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26E" w:rsidRDefault="005C13C1" w:rsidP="005C13C1">
      <w:pPr>
        <w:pStyle w:val="Antrats"/>
        <w:ind w:right="-18"/>
        <w:jc w:val="right"/>
        <w:rPr>
          <w:sz w:val="24"/>
        </w:rPr>
      </w:pPr>
      <w:bookmarkStart w:id="0" w:name="_GoBack"/>
      <w:bookmarkEnd w:id="0"/>
      <w:r>
        <w:rPr>
          <w:sz w:val="24"/>
        </w:rPr>
        <w:t>1 b forma</w:t>
      </w:r>
    </w:p>
    <w:p w:rsidR="000F026E" w:rsidRDefault="000F026E">
      <w:pPr>
        <w:pStyle w:val="Antrats"/>
        <w:jc w:val="right"/>
      </w:pPr>
      <w:r>
        <w:t xml:space="preserve">                                            </w:t>
      </w:r>
    </w:p>
    <w:p w:rsidR="000F026E" w:rsidRDefault="0087720A">
      <w:pPr>
        <w:pStyle w:val="Antrats"/>
        <w:jc w:val="center"/>
        <w:rPr>
          <w:b/>
          <w:bCs/>
          <w:sz w:val="24"/>
          <w:szCs w:val="22"/>
        </w:rPr>
      </w:pPr>
      <w:r w:rsidRPr="0087720A">
        <w:rPr>
          <w:b/>
          <w:iCs/>
          <w:sz w:val="28"/>
          <w:szCs w:val="28"/>
        </w:rPr>
        <w:t xml:space="preserve">ŠILUTĖS R. VAINUTO </w:t>
      </w:r>
      <w:r w:rsidR="00E653BE">
        <w:rPr>
          <w:b/>
          <w:iCs/>
          <w:sz w:val="28"/>
          <w:szCs w:val="28"/>
        </w:rPr>
        <w:t>GIMNAZIJOS</w:t>
      </w:r>
      <w:r w:rsidR="000F026E" w:rsidRPr="0087720A">
        <w:rPr>
          <w:b/>
          <w:iCs/>
          <w:sz w:val="28"/>
          <w:szCs w:val="28"/>
        </w:rPr>
        <w:br/>
      </w:r>
      <w:r w:rsidR="000F026E">
        <w:rPr>
          <w:b/>
          <w:bCs/>
          <w:sz w:val="24"/>
          <w:szCs w:val="22"/>
        </w:rPr>
        <w:t>PROGRAMOS APRAŠYMAS</w:t>
      </w:r>
    </w:p>
    <w:p w:rsidR="00884FD3" w:rsidRDefault="00884FD3">
      <w:pPr>
        <w:pStyle w:val="Antrats"/>
        <w:jc w:val="center"/>
        <w:rPr>
          <w:b/>
          <w:bCs/>
          <w:sz w:val="24"/>
          <w:szCs w:val="22"/>
        </w:rPr>
      </w:pPr>
    </w:p>
    <w:p w:rsidR="000F026E" w:rsidRDefault="000F026E">
      <w:pPr>
        <w:pStyle w:val="Antrats"/>
        <w:jc w:val="center"/>
        <w:rPr>
          <w:b/>
          <w:bCs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75"/>
        <w:gridCol w:w="6670"/>
      </w:tblGrid>
      <w:tr w:rsidR="000F026E">
        <w:tc>
          <w:tcPr>
            <w:tcW w:w="2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026E" w:rsidRDefault="000F026E">
            <w:pPr>
              <w:pStyle w:val="Antrat1"/>
              <w:jc w:val="left"/>
              <w:rPr>
                <w:bCs w:val="0"/>
                <w:caps w:val="0"/>
              </w:rPr>
            </w:pPr>
            <w:r>
              <w:rPr>
                <w:bCs w:val="0"/>
                <w:caps w:val="0"/>
              </w:rPr>
              <w:t>Biudžetiniai metai</w:t>
            </w:r>
          </w:p>
        </w:tc>
        <w:tc>
          <w:tcPr>
            <w:tcW w:w="6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26E" w:rsidRDefault="00500AFA" w:rsidP="00CC11A5">
            <w:pPr>
              <w:suppressAutoHyphens/>
              <w:rPr>
                <w:b/>
                <w:sz w:val="22"/>
                <w:lang w:eastAsia="ar-SA"/>
              </w:rPr>
            </w:pPr>
            <w:r>
              <w:rPr>
                <w:b/>
                <w:sz w:val="22"/>
                <w:lang w:eastAsia="ar-SA"/>
              </w:rPr>
              <w:t>20</w:t>
            </w:r>
            <w:r w:rsidR="00DD541A">
              <w:rPr>
                <w:b/>
                <w:sz w:val="22"/>
                <w:lang w:eastAsia="ar-SA"/>
              </w:rPr>
              <w:t>2</w:t>
            </w:r>
            <w:r w:rsidR="00CC11A5">
              <w:rPr>
                <w:b/>
                <w:sz w:val="22"/>
                <w:lang w:eastAsia="ar-SA"/>
              </w:rPr>
              <w:t>4</w:t>
            </w:r>
            <w:r w:rsidR="000F026E">
              <w:rPr>
                <w:b/>
                <w:sz w:val="22"/>
                <w:lang w:eastAsia="ar-SA"/>
              </w:rPr>
              <w:t xml:space="preserve"> m.</w:t>
            </w:r>
          </w:p>
        </w:tc>
      </w:tr>
      <w:tr w:rsidR="003E5DB3" w:rsidRPr="0087720A">
        <w:tc>
          <w:tcPr>
            <w:tcW w:w="2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5DB3" w:rsidRDefault="003E5DB3" w:rsidP="003E5DB3">
            <w:pPr>
              <w:pStyle w:val="Antrat1"/>
              <w:jc w:val="left"/>
              <w:rPr>
                <w:bCs w:val="0"/>
                <w:caps w:val="0"/>
              </w:rPr>
            </w:pPr>
            <w:r>
              <w:rPr>
                <w:bCs w:val="0"/>
                <w:caps w:val="0"/>
              </w:rPr>
              <w:t xml:space="preserve">Asignavimų valdytojas (-ai), kodas </w:t>
            </w:r>
          </w:p>
        </w:tc>
        <w:tc>
          <w:tcPr>
            <w:tcW w:w="6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DB3" w:rsidRDefault="003E5DB3" w:rsidP="003E5DB3">
            <w:pPr>
              <w:suppressAutoHyphens/>
              <w:rPr>
                <w:bCs/>
                <w:lang w:eastAsia="ar-SA"/>
              </w:rPr>
            </w:pPr>
            <w:r w:rsidRPr="00817242">
              <w:rPr>
                <w:bCs/>
                <w:lang w:eastAsia="ar-SA"/>
              </w:rPr>
              <w:t xml:space="preserve">Šilutės rajono savivaldybės </w:t>
            </w:r>
            <w:r>
              <w:rPr>
                <w:bCs/>
                <w:lang w:eastAsia="ar-SA"/>
              </w:rPr>
              <w:t>Vainuto</w:t>
            </w:r>
            <w:r w:rsidRPr="00817242">
              <w:rPr>
                <w:bCs/>
                <w:lang w:eastAsia="ar-SA"/>
              </w:rPr>
              <w:t xml:space="preserve"> gimnazija </w:t>
            </w:r>
          </w:p>
          <w:p w:rsidR="003E5DB3" w:rsidRPr="003E5DB3" w:rsidRDefault="003E5DB3" w:rsidP="003E5DB3">
            <w:pPr>
              <w:suppressAutoHyphens/>
              <w:rPr>
                <w:bCs/>
                <w:lang w:eastAsia="ar-SA"/>
              </w:rPr>
            </w:pPr>
            <w:r w:rsidRPr="0042465C">
              <w:rPr>
                <w:bCs/>
                <w:lang w:eastAsia="lt-LT"/>
              </w:rPr>
              <w:t>kodas 190697735</w:t>
            </w:r>
          </w:p>
        </w:tc>
      </w:tr>
      <w:tr w:rsidR="003E5DB3">
        <w:tc>
          <w:tcPr>
            <w:tcW w:w="2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5DB3" w:rsidRDefault="003E5DB3" w:rsidP="003E5DB3">
            <w:pPr>
              <w:pStyle w:val="Antrat1"/>
              <w:jc w:val="left"/>
              <w:rPr>
                <w:bCs w:val="0"/>
                <w:caps w:val="0"/>
              </w:rPr>
            </w:pPr>
            <w:r>
              <w:rPr>
                <w:bCs w:val="0"/>
                <w:caps w:val="0"/>
              </w:rPr>
              <w:t>Vykdytojas (-ai), kodas</w:t>
            </w:r>
          </w:p>
        </w:tc>
        <w:tc>
          <w:tcPr>
            <w:tcW w:w="6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DB3" w:rsidRDefault="003E5DB3" w:rsidP="003E5DB3">
            <w:pPr>
              <w:suppressAutoHyphens/>
              <w:rPr>
                <w:bCs/>
                <w:lang w:eastAsia="ar-SA"/>
              </w:rPr>
            </w:pPr>
            <w:r w:rsidRPr="00817242">
              <w:rPr>
                <w:bCs/>
                <w:lang w:eastAsia="ar-SA"/>
              </w:rPr>
              <w:t xml:space="preserve">Šilutės rajono savivaldybės </w:t>
            </w:r>
            <w:r>
              <w:rPr>
                <w:bCs/>
                <w:lang w:eastAsia="ar-SA"/>
              </w:rPr>
              <w:t>Vainuto</w:t>
            </w:r>
            <w:r w:rsidRPr="00817242">
              <w:rPr>
                <w:bCs/>
                <w:lang w:eastAsia="ar-SA"/>
              </w:rPr>
              <w:t xml:space="preserve"> gimnazija </w:t>
            </w:r>
          </w:p>
          <w:p w:rsidR="003E5DB3" w:rsidRPr="003E5DB3" w:rsidRDefault="003E5DB3" w:rsidP="003E5DB3">
            <w:pPr>
              <w:suppressAutoHyphens/>
              <w:rPr>
                <w:bCs/>
                <w:lang w:eastAsia="ar-SA"/>
              </w:rPr>
            </w:pPr>
            <w:r w:rsidRPr="0042465C">
              <w:rPr>
                <w:bCs/>
                <w:lang w:eastAsia="lt-LT"/>
              </w:rPr>
              <w:t>kodas 190697735</w:t>
            </w:r>
          </w:p>
        </w:tc>
      </w:tr>
    </w:tbl>
    <w:p w:rsidR="000F026E" w:rsidRDefault="000F026E">
      <w:pPr>
        <w:suppressAutoHyphens/>
        <w:jc w:val="center"/>
        <w:rPr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75"/>
        <w:gridCol w:w="5040"/>
        <w:gridCol w:w="900"/>
        <w:gridCol w:w="730"/>
      </w:tblGrid>
      <w:tr w:rsidR="000F026E">
        <w:tc>
          <w:tcPr>
            <w:tcW w:w="2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026E" w:rsidRDefault="000F026E">
            <w:pPr>
              <w:pStyle w:val="Antrat3"/>
              <w:tabs>
                <w:tab w:val="left" w:pos="180"/>
              </w:tabs>
              <w:jc w:val="left"/>
            </w:pPr>
            <w:r>
              <w:t>Programos pavadinimas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026E" w:rsidRPr="007728B5" w:rsidRDefault="007728B5" w:rsidP="001C2DA3">
            <w:pPr>
              <w:suppressAutoHyphens/>
              <w:rPr>
                <w:bCs/>
                <w:sz w:val="22"/>
                <w:lang w:eastAsia="ar-SA"/>
              </w:rPr>
            </w:pPr>
            <w:r w:rsidRPr="007728B5">
              <w:rPr>
                <w:bCs/>
                <w:sz w:val="22"/>
                <w:lang w:eastAsia="ar-SA"/>
              </w:rPr>
              <w:t xml:space="preserve">Ugdymo kokybės ir </w:t>
            </w:r>
            <w:r w:rsidR="001C2DA3">
              <w:rPr>
                <w:bCs/>
                <w:sz w:val="22"/>
                <w:lang w:eastAsia="ar-SA"/>
              </w:rPr>
              <w:t>sporto plėtros programa.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026E" w:rsidRDefault="000F026E">
            <w:pPr>
              <w:pStyle w:val="Antrat4"/>
              <w:rPr>
                <w:lang w:val="lt-LT"/>
              </w:rPr>
            </w:pPr>
            <w:r>
              <w:rPr>
                <w:lang w:val="lt-LT"/>
              </w:rPr>
              <w:t>Kodas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26E" w:rsidRDefault="007728B5">
            <w:pPr>
              <w:suppressAutoHyphens/>
              <w:jc w:val="center"/>
              <w:rPr>
                <w:b/>
                <w:sz w:val="22"/>
                <w:lang w:eastAsia="ar-SA"/>
              </w:rPr>
            </w:pPr>
            <w:r>
              <w:rPr>
                <w:b/>
                <w:sz w:val="22"/>
                <w:lang w:eastAsia="ar-SA"/>
              </w:rPr>
              <w:t>01</w:t>
            </w:r>
          </w:p>
        </w:tc>
      </w:tr>
    </w:tbl>
    <w:p w:rsidR="000F026E" w:rsidRDefault="000F026E">
      <w:pPr>
        <w:suppressAutoHyphens/>
        <w:jc w:val="center"/>
        <w:rPr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75"/>
        <w:gridCol w:w="5040"/>
        <w:gridCol w:w="900"/>
        <w:gridCol w:w="730"/>
      </w:tblGrid>
      <w:tr w:rsidR="000F026E" w:rsidRPr="009E7D62">
        <w:tc>
          <w:tcPr>
            <w:tcW w:w="287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F026E" w:rsidRDefault="000F026E">
            <w:pPr>
              <w:suppressAutoHyphens/>
              <w:rPr>
                <w:b/>
                <w:sz w:val="22"/>
                <w:lang w:eastAsia="ar-SA"/>
              </w:rPr>
            </w:pPr>
            <w:r>
              <w:rPr>
                <w:b/>
                <w:sz w:val="22"/>
              </w:rPr>
              <w:t>Programos parengimo argumentai</w:t>
            </w:r>
          </w:p>
        </w:tc>
        <w:tc>
          <w:tcPr>
            <w:tcW w:w="667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35B18" w:rsidRPr="00F55FD2" w:rsidRDefault="005E5394" w:rsidP="004C628D">
            <w:pPr>
              <w:suppressAutoHyphens/>
              <w:jc w:val="both"/>
              <w:rPr>
                <w:lang w:eastAsia="ar-SA"/>
              </w:rPr>
            </w:pPr>
            <w:r>
              <w:rPr>
                <w:rFonts w:eastAsia="Calibri"/>
              </w:rPr>
              <w:t>Šiuolaikiniam ugdymui(si)</w:t>
            </w:r>
            <w:r w:rsidR="00986C5B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s</w:t>
            </w:r>
            <w:r w:rsidR="009016F6" w:rsidRPr="009016F6">
              <w:rPr>
                <w:rFonts w:eastAsia="Calibri"/>
              </w:rPr>
              <w:t>iekiant gerų ugdymo(si) rezultatų</w:t>
            </w:r>
            <w:r w:rsidR="00986C5B">
              <w:rPr>
                <w:rFonts w:eastAsia="Calibri"/>
              </w:rPr>
              <w:t>,</w:t>
            </w:r>
            <w:r w:rsidR="009016F6" w:rsidRPr="009016F6">
              <w:rPr>
                <w:rFonts w:eastAsia="Calibri"/>
              </w:rPr>
              <w:t xml:space="preserve"> svarbi yra ugdymo(si) aplinka, kurioje visi bendruomenės nariai jaustųsi saugiai ir jaukiai, galėtų šiuolaikiškai ir turiningai </w:t>
            </w:r>
            <w:r w:rsidR="007463A8">
              <w:rPr>
                <w:rFonts w:eastAsia="Calibri"/>
              </w:rPr>
              <w:t xml:space="preserve">mokytis bei leisti laisvalaikį. </w:t>
            </w:r>
            <w:r w:rsidR="00986C5B" w:rsidRPr="00130D88">
              <w:rPr>
                <w:lang w:eastAsia="ar-SA"/>
              </w:rPr>
              <w:t xml:space="preserve">Siekiant gerinti ugdymo(si) aplinkas būtina tęsti kasmet rengiamus mokomųjų kabinetų turtinimo ir atnaujinimo planus ir juos </w:t>
            </w:r>
            <w:r w:rsidR="00180242">
              <w:rPr>
                <w:lang w:eastAsia="ar-SA"/>
              </w:rPr>
              <w:t>įgyvendinti</w:t>
            </w:r>
            <w:r w:rsidR="00F55FD2" w:rsidRPr="00130D88">
              <w:rPr>
                <w:lang w:eastAsia="ar-SA"/>
              </w:rPr>
              <w:t xml:space="preserve">. </w:t>
            </w:r>
            <w:r w:rsidR="00986C5B" w:rsidRPr="00130D88">
              <w:rPr>
                <w:lang w:eastAsia="ar-SA"/>
              </w:rPr>
              <w:t xml:space="preserve">Būtina spręsti </w:t>
            </w:r>
            <w:r w:rsidR="004C628D">
              <w:rPr>
                <w:lang w:eastAsia="ar-SA"/>
              </w:rPr>
              <w:t>gamtamokslinės laboratorijos,</w:t>
            </w:r>
            <w:r w:rsidR="004C628D" w:rsidRPr="00130D88">
              <w:rPr>
                <w:lang w:eastAsia="ar-SA"/>
              </w:rPr>
              <w:t xml:space="preserve"> </w:t>
            </w:r>
            <w:r w:rsidR="007463A8">
              <w:rPr>
                <w:lang w:eastAsia="ar-SA"/>
              </w:rPr>
              <w:t xml:space="preserve">virtualaus </w:t>
            </w:r>
            <w:r w:rsidR="00986C5B" w:rsidRPr="00130D88">
              <w:rPr>
                <w:lang w:eastAsia="ar-SA"/>
              </w:rPr>
              <w:t>muziejaus</w:t>
            </w:r>
            <w:r w:rsidR="004C628D">
              <w:rPr>
                <w:lang w:eastAsia="ar-SA"/>
              </w:rPr>
              <w:t xml:space="preserve"> </w:t>
            </w:r>
            <w:r w:rsidR="007463A8">
              <w:rPr>
                <w:lang w:eastAsia="ar-SA"/>
              </w:rPr>
              <w:t>įrengimą</w:t>
            </w:r>
            <w:r w:rsidR="0037445E">
              <w:rPr>
                <w:lang w:eastAsia="ar-SA"/>
              </w:rPr>
              <w:t xml:space="preserve">, </w:t>
            </w:r>
            <w:r w:rsidR="004C628D">
              <w:rPr>
                <w:lang w:eastAsia="ar-SA"/>
              </w:rPr>
              <w:t>plėsti</w:t>
            </w:r>
            <w:r w:rsidR="0037445E">
              <w:rPr>
                <w:lang w:eastAsia="ar-SA"/>
              </w:rPr>
              <w:t xml:space="preserve"> </w:t>
            </w:r>
            <w:r w:rsidR="007463A8">
              <w:rPr>
                <w:lang w:eastAsia="ar-SA"/>
              </w:rPr>
              <w:t xml:space="preserve"> </w:t>
            </w:r>
            <w:r w:rsidR="0037445E">
              <w:rPr>
                <w:lang w:eastAsia="ar-SA"/>
              </w:rPr>
              <w:t xml:space="preserve">edukacines lauko erdves. </w:t>
            </w:r>
            <w:r w:rsidR="00986C5B" w:rsidRPr="00130D88">
              <w:rPr>
                <w:lang w:eastAsia="ar-SA"/>
              </w:rPr>
              <w:t xml:space="preserve">Reikalinga </w:t>
            </w:r>
            <w:r w:rsidR="007463A8">
              <w:rPr>
                <w:lang w:eastAsia="ar-SA"/>
              </w:rPr>
              <w:t>sutvarkyti pagrindinio įvažiavimo į gimnaziją kelio atkarpą</w:t>
            </w:r>
            <w:r w:rsidR="00986C5B" w:rsidRPr="00130D88">
              <w:rPr>
                <w:lang w:eastAsia="ar-SA"/>
              </w:rPr>
              <w:t xml:space="preserve">. </w:t>
            </w:r>
            <w:r w:rsidR="00CC11A5">
              <w:rPr>
                <w:lang w:eastAsia="ar-SA"/>
              </w:rPr>
              <w:t>Reikalingas garažas mokykliniams autobusams.</w:t>
            </w:r>
          </w:p>
        </w:tc>
      </w:tr>
      <w:tr w:rsidR="000F026E">
        <w:tc>
          <w:tcPr>
            <w:tcW w:w="2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026E" w:rsidRDefault="00711C19">
            <w:pPr>
              <w:suppressAutoHyphens/>
              <w:rPr>
                <w:b/>
                <w:sz w:val="22"/>
                <w:lang w:eastAsia="ar-SA"/>
              </w:rPr>
            </w:pPr>
            <w:r>
              <w:rPr>
                <w:b/>
                <w:sz w:val="22"/>
              </w:rPr>
              <w:t>Strateginis srities pavadinimas</w:t>
            </w:r>
            <w:r>
              <w:rPr>
                <w:b/>
                <w:sz w:val="22"/>
                <w:lang w:eastAsia="ar-SA"/>
              </w:rPr>
              <w:t xml:space="preserve"> </w:t>
            </w:r>
            <w:r w:rsidR="000F026E">
              <w:rPr>
                <w:b/>
                <w:sz w:val="22"/>
              </w:rPr>
              <w:t>(pagal ŠRSPP)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026E" w:rsidRPr="00C2161F" w:rsidRDefault="00711C19">
            <w:pPr>
              <w:pStyle w:val="Antrat5"/>
              <w:numPr>
                <w:ilvl w:val="0"/>
                <w:numId w:val="0"/>
              </w:numPr>
              <w:rPr>
                <w:sz w:val="24"/>
                <w:lang w:val="lt-LT"/>
              </w:rPr>
            </w:pPr>
            <w:r w:rsidRPr="00C2161F">
              <w:rPr>
                <w:sz w:val="24"/>
                <w:lang w:val="lt-LT"/>
              </w:rPr>
              <w:t>Švietimo, sveikatos ir socialinio sektoriaus plėtojimas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026E" w:rsidRPr="00C2161F" w:rsidRDefault="000F026E">
            <w:pPr>
              <w:pStyle w:val="Antrat5"/>
              <w:rPr>
                <w:b/>
                <w:bCs/>
                <w:sz w:val="24"/>
                <w:lang w:val="lt-LT"/>
              </w:rPr>
            </w:pPr>
            <w:r w:rsidRPr="00C2161F">
              <w:rPr>
                <w:b/>
                <w:bCs/>
                <w:sz w:val="24"/>
                <w:lang w:val="lt-LT"/>
              </w:rPr>
              <w:t>Kodas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26E" w:rsidRPr="00C2161F" w:rsidRDefault="00711C19">
            <w:pPr>
              <w:pStyle w:val="Antrat5"/>
              <w:rPr>
                <w:b/>
                <w:bCs/>
                <w:sz w:val="24"/>
                <w:lang w:val="lt-LT"/>
              </w:rPr>
            </w:pPr>
            <w:r w:rsidRPr="00C2161F">
              <w:rPr>
                <w:b/>
                <w:bCs/>
                <w:sz w:val="24"/>
                <w:lang w:val="lt-LT"/>
              </w:rPr>
              <w:t>4</w:t>
            </w:r>
          </w:p>
        </w:tc>
      </w:tr>
      <w:tr w:rsidR="000F026E" w:rsidRPr="007006C8">
        <w:tc>
          <w:tcPr>
            <w:tcW w:w="2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026E" w:rsidRDefault="000F026E">
            <w:pPr>
              <w:suppressAutoHyphens/>
              <w:rPr>
                <w:b/>
                <w:sz w:val="22"/>
                <w:lang w:eastAsia="ar-SA"/>
              </w:rPr>
            </w:pPr>
            <w:r>
              <w:rPr>
                <w:b/>
                <w:sz w:val="22"/>
              </w:rPr>
              <w:t>Šia programa įgyvendinamas įstaigos/padalinio strateginis tikslas:</w:t>
            </w:r>
          </w:p>
        </w:tc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026E" w:rsidRPr="00C2161F" w:rsidRDefault="00C357DE" w:rsidP="00C357DE">
            <w:pPr>
              <w:suppressAutoHyphens/>
              <w:jc w:val="both"/>
              <w:rPr>
                <w:lang w:eastAsia="ar-SA"/>
              </w:rPr>
            </w:pPr>
            <w:r w:rsidRPr="00C2161F">
              <w:rPr>
                <w:lang w:eastAsia="ar-SA"/>
              </w:rPr>
              <w:t>Gerinti švietimo kokybę ir efektyvumą bei sudaryti sąlygas mokiniams ugdyti(is) modernioje ugdymosi aplinkoje.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026E" w:rsidRPr="00C2161F" w:rsidRDefault="000F026E">
            <w:pPr>
              <w:pStyle w:val="Antrat4"/>
              <w:rPr>
                <w:sz w:val="24"/>
                <w:lang w:val="lt-LT"/>
              </w:rPr>
            </w:pPr>
            <w:r w:rsidRPr="00C2161F">
              <w:rPr>
                <w:sz w:val="24"/>
                <w:lang w:val="lt-LT"/>
              </w:rPr>
              <w:t>Kodas</w:t>
            </w:r>
          </w:p>
        </w:tc>
        <w:tc>
          <w:tcPr>
            <w:tcW w:w="7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26E" w:rsidRPr="00C2161F" w:rsidRDefault="00711C19">
            <w:pPr>
              <w:suppressAutoHyphens/>
              <w:jc w:val="center"/>
              <w:rPr>
                <w:b/>
                <w:lang w:eastAsia="ar-SA"/>
              </w:rPr>
            </w:pPr>
            <w:r w:rsidRPr="00C2161F">
              <w:rPr>
                <w:b/>
                <w:lang w:eastAsia="ar-SA"/>
              </w:rPr>
              <w:t xml:space="preserve">4.1. </w:t>
            </w:r>
          </w:p>
        </w:tc>
      </w:tr>
      <w:tr w:rsidR="000F026E" w:rsidRPr="007006C8">
        <w:tc>
          <w:tcPr>
            <w:tcW w:w="2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026E" w:rsidRDefault="000F026E">
            <w:pPr>
              <w:pStyle w:val="Antrat3"/>
              <w:jc w:val="left"/>
              <w:rPr>
                <w:sz w:val="22"/>
              </w:rPr>
            </w:pPr>
            <w:r>
              <w:rPr>
                <w:sz w:val="22"/>
              </w:rPr>
              <w:t>Programa</w:t>
            </w:r>
          </w:p>
        </w:tc>
        <w:tc>
          <w:tcPr>
            <w:tcW w:w="667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26E" w:rsidRPr="00C2161F" w:rsidRDefault="00947D36">
            <w:pPr>
              <w:suppressAutoHyphens/>
              <w:rPr>
                <w:lang w:eastAsia="ar-SA"/>
              </w:rPr>
            </w:pPr>
            <w:r w:rsidRPr="00C2161F">
              <w:rPr>
                <w:lang w:eastAsia="ar-SA"/>
              </w:rPr>
              <w:t>Tęstinė</w:t>
            </w:r>
          </w:p>
        </w:tc>
      </w:tr>
    </w:tbl>
    <w:p w:rsidR="000F026E" w:rsidRDefault="000F026E">
      <w:pPr>
        <w:suppressAutoHyphens/>
        <w:jc w:val="center"/>
        <w:rPr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6138"/>
        <w:gridCol w:w="882"/>
        <w:gridCol w:w="730"/>
      </w:tblGrid>
      <w:tr w:rsidR="000F026E" w:rsidRPr="009E7D62">
        <w:tc>
          <w:tcPr>
            <w:tcW w:w="95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ECC" w:rsidRPr="0048295F" w:rsidRDefault="000F026E" w:rsidP="000A526D">
            <w:pPr>
              <w:suppressAutoHyphens/>
              <w:jc w:val="both"/>
              <w:rPr>
                <w:rFonts w:eastAsia="Calibri"/>
              </w:rPr>
            </w:pPr>
            <w:r w:rsidRPr="0048295F">
              <w:rPr>
                <w:b/>
              </w:rPr>
              <w:t>Programos aprašymas:</w:t>
            </w:r>
            <w:r w:rsidR="00C40051" w:rsidRPr="0048295F">
              <w:t xml:space="preserve"> </w:t>
            </w:r>
            <w:r w:rsidR="00EA04F4" w:rsidRPr="0048295F">
              <w:t>Nuo saugių ugdymo</w:t>
            </w:r>
            <w:r w:rsidR="00BA50A7" w:rsidRPr="0048295F">
              <w:t>(</w:t>
            </w:r>
            <w:r w:rsidR="00EA04F4" w:rsidRPr="0048295F">
              <w:t>si</w:t>
            </w:r>
            <w:r w:rsidR="00BA50A7" w:rsidRPr="0048295F">
              <w:t>)</w:t>
            </w:r>
            <w:r w:rsidR="00EA04F4" w:rsidRPr="0048295F">
              <w:t xml:space="preserve"> sąlygų</w:t>
            </w:r>
            <w:r w:rsidR="00BA50A7" w:rsidRPr="0048295F">
              <w:t xml:space="preserve">, pedagoginių darbuotojų kompetencijos, ugdymo proceso modernizavimo, apsirūpinimo mokymo(si) priemonėmis priklauso ugdymo proceso kokybė bei mokinių mokymosi motyvacija. Šia programa siekiame </w:t>
            </w:r>
            <w:r w:rsidR="006F68A7" w:rsidRPr="0048295F">
              <w:t>sukurti ir užtikrinti modernią,</w:t>
            </w:r>
            <w:r w:rsidR="00C40051" w:rsidRPr="0048295F">
              <w:t xml:space="preserve"> </w:t>
            </w:r>
            <w:r w:rsidR="006F68A7" w:rsidRPr="0048295F">
              <w:t xml:space="preserve">saugią ir sveiką ugdymo(si) aplinką, </w:t>
            </w:r>
            <w:r w:rsidR="00C40051" w:rsidRPr="0048295F">
              <w:t>leidžianči</w:t>
            </w:r>
            <w:r w:rsidR="00696302">
              <w:t>ą</w:t>
            </w:r>
            <w:r w:rsidR="00C40051" w:rsidRPr="0048295F">
              <w:t xml:space="preserve"> </w:t>
            </w:r>
            <w:r w:rsidR="00C40051" w:rsidRPr="0048295F">
              <w:rPr>
                <w:rFonts w:eastAsia="Calibri"/>
              </w:rPr>
              <w:t xml:space="preserve">išplėsti </w:t>
            </w:r>
            <w:r w:rsidR="00BA50A7" w:rsidRPr="0048295F">
              <w:rPr>
                <w:rFonts w:eastAsia="Calibri"/>
              </w:rPr>
              <w:t>ugdymo(si)</w:t>
            </w:r>
            <w:r w:rsidR="00C40051" w:rsidRPr="0048295F">
              <w:rPr>
                <w:rFonts w:eastAsia="Calibri"/>
              </w:rPr>
              <w:t xml:space="preserve"> organizavimo galimybes, pagerint</w:t>
            </w:r>
            <w:r w:rsidR="00BA50A7" w:rsidRPr="0048295F">
              <w:rPr>
                <w:rFonts w:eastAsia="Calibri"/>
              </w:rPr>
              <w:t>i</w:t>
            </w:r>
            <w:r w:rsidR="00C40051" w:rsidRPr="0048295F">
              <w:rPr>
                <w:rFonts w:eastAsia="Calibri"/>
              </w:rPr>
              <w:t xml:space="preserve"> gimnazijos</w:t>
            </w:r>
            <w:r w:rsidR="009B1820">
              <w:rPr>
                <w:rFonts w:eastAsia="Calibri"/>
              </w:rPr>
              <w:t xml:space="preserve"> ir Katyčių skyriaus</w:t>
            </w:r>
            <w:r w:rsidR="00C40051" w:rsidRPr="0048295F">
              <w:rPr>
                <w:rFonts w:eastAsia="Calibri"/>
              </w:rPr>
              <w:t xml:space="preserve"> aplink</w:t>
            </w:r>
            <w:r w:rsidR="00BA50A7" w:rsidRPr="0048295F">
              <w:rPr>
                <w:rFonts w:eastAsia="Calibri"/>
              </w:rPr>
              <w:t>ą</w:t>
            </w:r>
            <w:r w:rsidR="006F68A7" w:rsidRPr="0048295F">
              <w:rPr>
                <w:rFonts w:eastAsia="Calibri"/>
              </w:rPr>
              <w:t>, aprūpinti ugdymo priemonėmis</w:t>
            </w:r>
            <w:r w:rsidR="00983C48" w:rsidRPr="0048295F">
              <w:rPr>
                <w:rFonts w:eastAsia="Calibri"/>
              </w:rPr>
              <w:t>.</w:t>
            </w:r>
            <w:r w:rsidR="002437B2" w:rsidRPr="0048295F">
              <w:rPr>
                <w:rFonts w:eastAsia="Calibri"/>
              </w:rPr>
              <w:t xml:space="preserve"> </w:t>
            </w:r>
            <w:r w:rsidR="00DC01B6">
              <w:rPr>
                <w:rFonts w:eastAsia="Calibri"/>
              </w:rPr>
              <w:t>Nuosekliai ir kryptingai k</w:t>
            </w:r>
            <w:r w:rsidR="002437B2" w:rsidRPr="0048295F">
              <w:rPr>
                <w:rFonts w:eastAsia="Calibri"/>
              </w:rPr>
              <w:t>el</w:t>
            </w:r>
            <w:r w:rsidR="00983C48" w:rsidRPr="0048295F">
              <w:rPr>
                <w:rFonts w:eastAsia="Calibri"/>
              </w:rPr>
              <w:t>iant</w:t>
            </w:r>
            <w:r w:rsidR="002437B2" w:rsidRPr="0048295F">
              <w:rPr>
                <w:rFonts w:eastAsia="Calibri"/>
              </w:rPr>
              <w:t xml:space="preserve"> mokytojų kvalifikaciją, </w:t>
            </w:r>
            <w:r w:rsidR="00DC01B6">
              <w:rPr>
                <w:rFonts w:eastAsia="Calibri"/>
              </w:rPr>
              <w:t xml:space="preserve">plėtojant kolegialų mokytojų bendravimą ir bendradarbiavimą, kuriant lyderystės kultūrą, </w:t>
            </w:r>
            <w:r w:rsidR="003C0EA3" w:rsidRPr="0048295F">
              <w:rPr>
                <w:rFonts w:eastAsia="Calibri"/>
              </w:rPr>
              <w:t>mokytojai</w:t>
            </w:r>
            <w:r w:rsidR="002910A8">
              <w:rPr>
                <w:rFonts w:eastAsia="Calibri"/>
              </w:rPr>
              <w:t>:</w:t>
            </w:r>
            <w:r w:rsidR="003C0EA3" w:rsidRPr="0048295F">
              <w:rPr>
                <w:rFonts w:eastAsia="Calibri"/>
              </w:rPr>
              <w:t xml:space="preserve"> </w:t>
            </w:r>
            <w:r w:rsidR="00DC01B6">
              <w:rPr>
                <w:rFonts w:eastAsia="Calibri"/>
              </w:rPr>
              <w:t>efektyviau</w:t>
            </w:r>
            <w:r w:rsidR="009016F6" w:rsidRPr="0048295F">
              <w:rPr>
                <w:rFonts w:eastAsia="Calibri"/>
              </w:rPr>
              <w:t xml:space="preserve"> įvaldyt</w:t>
            </w:r>
            <w:r w:rsidR="002910A8">
              <w:rPr>
                <w:rFonts w:eastAsia="Calibri"/>
              </w:rPr>
              <w:t>ų</w:t>
            </w:r>
            <w:r w:rsidR="009016F6" w:rsidRPr="0048295F">
              <w:rPr>
                <w:rFonts w:eastAsia="Calibri"/>
              </w:rPr>
              <w:t xml:space="preserve"> IT įrankius, </w:t>
            </w:r>
            <w:r w:rsidR="002910A8">
              <w:rPr>
                <w:rFonts w:eastAsia="Calibri"/>
              </w:rPr>
              <w:t>naudotų aktyviuosius ugdymo</w:t>
            </w:r>
            <w:r w:rsidR="002910A8" w:rsidRPr="0048295F">
              <w:rPr>
                <w:rFonts w:eastAsia="Calibri"/>
              </w:rPr>
              <w:t>(si) metodus ir inovatyvias mokymo priemones, diegtų pažangą skatinantį grįžtamąjį ryšį</w:t>
            </w:r>
            <w:r w:rsidR="002910A8">
              <w:rPr>
                <w:rFonts w:eastAsia="Calibri"/>
              </w:rPr>
              <w:t>.</w:t>
            </w:r>
            <w:r w:rsidR="002910A8" w:rsidRPr="0048295F">
              <w:rPr>
                <w:rFonts w:eastAsia="Calibri"/>
              </w:rPr>
              <w:t xml:space="preserve"> </w:t>
            </w:r>
            <w:r w:rsidR="002910A8">
              <w:rPr>
                <w:rFonts w:eastAsia="Calibri"/>
              </w:rPr>
              <w:t>Visa tai</w:t>
            </w:r>
            <w:r w:rsidR="009016F6" w:rsidRPr="0048295F">
              <w:rPr>
                <w:rFonts w:eastAsia="Calibri"/>
              </w:rPr>
              <w:t xml:space="preserve"> padė</w:t>
            </w:r>
            <w:r w:rsidR="00C40051" w:rsidRPr="0048295F">
              <w:rPr>
                <w:rFonts w:eastAsia="Calibri"/>
              </w:rPr>
              <w:t>tų</w:t>
            </w:r>
            <w:r w:rsidR="002910A8">
              <w:rPr>
                <w:rFonts w:eastAsia="Calibri"/>
              </w:rPr>
              <w:t xml:space="preserve"> kurti šiuolaikinę pamoką, būtų siekiama mokinio asmen</w:t>
            </w:r>
            <w:r w:rsidR="000E32CB">
              <w:rPr>
                <w:rFonts w:eastAsia="Calibri"/>
              </w:rPr>
              <w:t>inės</w:t>
            </w:r>
            <w:r w:rsidR="00512360">
              <w:rPr>
                <w:rFonts w:eastAsia="Calibri"/>
              </w:rPr>
              <w:t xml:space="preserve"> ūgties</w:t>
            </w:r>
            <w:r w:rsidR="0039265B">
              <w:rPr>
                <w:rFonts w:eastAsia="Calibri"/>
              </w:rPr>
              <w:t xml:space="preserve">. </w:t>
            </w:r>
            <w:r w:rsidR="00A07181" w:rsidRPr="00201467">
              <w:rPr>
                <w:rFonts w:eastAsia="Calibri"/>
              </w:rPr>
              <w:t>Dalyvaujant tarptautiniuose projektuose, mokiniai ugdosi kalbinius, dalykinius ir praktinius įgūdžius, plečia akirat</w:t>
            </w:r>
            <w:r w:rsidR="000A526D">
              <w:rPr>
                <w:rFonts w:eastAsia="Calibri"/>
              </w:rPr>
              <w:t>į</w:t>
            </w:r>
            <w:r w:rsidR="00A07181" w:rsidRPr="00201467">
              <w:rPr>
                <w:rFonts w:eastAsia="Calibri"/>
              </w:rPr>
              <w:t>, paž</w:t>
            </w:r>
            <w:r w:rsidR="00201467" w:rsidRPr="00201467">
              <w:rPr>
                <w:rFonts w:eastAsia="Calibri"/>
              </w:rPr>
              <w:t>į</w:t>
            </w:r>
            <w:r w:rsidR="00A07181" w:rsidRPr="00201467">
              <w:rPr>
                <w:rFonts w:eastAsia="Calibri"/>
              </w:rPr>
              <w:t xml:space="preserve">sta kitų šalių kultūrą, </w:t>
            </w:r>
            <w:r w:rsidR="00201467">
              <w:rPr>
                <w:rFonts w:eastAsia="Calibri"/>
              </w:rPr>
              <w:t xml:space="preserve">susipažįsta su kitų šalių bendraamžiais, </w:t>
            </w:r>
            <w:r w:rsidR="00A07181" w:rsidRPr="00201467">
              <w:rPr>
                <w:rFonts w:eastAsia="Calibri"/>
              </w:rPr>
              <w:t>patiria sėkmės jausmą.</w:t>
            </w:r>
            <w:r w:rsidR="00896CBE">
              <w:rPr>
                <w:rFonts w:eastAsia="Calibri"/>
              </w:rPr>
              <w:t xml:space="preserve"> </w:t>
            </w:r>
            <w:r w:rsidR="00201467">
              <w:t xml:space="preserve">Taip pat </w:t>
            </w:r>
            <w:r w:rsidR="000D6E53">
              <w:t>gimnazija priklauso sveikatą stiprinančių mokyklų tinklui</w:t>
            </w:r>
            <w:r w:rsidR="00E66738">
              <w:t xml:space="preserve">. </w:t>
            </w:r>
            <w:r w:rsidR="002312BC">
              <w:t>S</w:t>
            </w:r>
            <w:r w:rsidR="00DF361A">
              <w:t xml:space="preserve">kyriuje </w:t>
            </w:r>
            <w:r w:rsidR="00DF361A" w:rsidRPr="00DF361A">
              <w:t xml:space="preserve">siekiama didinti specialiųjų </w:t>
            </w:r>
            <w:r w:rsidR="00DF361A">
              <w:t xml:space="preserve">ugdymosi </w:t>
            </w:r>
            <w:r w:rsidR="00DF361A" w:rsidRPr="00DF361A">
              <w:t>poreikių vaikų bei  vaikų turinčių moky</w:t>
            </w:r>
            <w:r w:rsidR="00DF361A">
              <w:t>mosi ir elgesio problemų ugdymo</w:t>
            </w:r>
            <w:r w:rsidR="00DF361A" w:rsidRPr="00DF361A">
              <w:t xml:space="preserve">(si)  veiksmingumą, </w:t>
            </w:r>
            <w:r w:rsidR="00DF361A">
              <w:t>o</w:t>
            </w:r>
            <w:r w:rsidR="00DF361A" w:rsidRPr="00DF361A">
              <w:t>rganizuoti ir vykdyti visos dienos mokyklos veiklą.</w:t>
            </w:r>
            <w:r w:rsidR="00394096">
              <w:t xml:space="preserve"> </w:t>
            </w:r>
            <w:r w:rsidR="002437B2" w:rsidRPr="0048295F">
              <w:t>Gimnazijos mokymo bazė atitinka šiuolaikinės mokyklos reikalavimus. Užsiėmimai vyksta 2</w:t>
            </w:r>
            <w:r w:rsidR="00394096">
              <w:t>1</w:t>
            </w:r>
            <w:r w:rsidR="002437B2" w:rsidRPr="0048295F">
              <w:t xml:space="preserve"> </w:t>
            </w:r>
            <w:r w:rsidR="003C0EA3" w:rsidRPr="0048295F">
              <w:t>mokom</w:t>
            </w:r>
            <w:r w:rsidR="00394096">
              <w:t>ajame</w:t>
            </w:r>
            <w:r w:rsidR="002437B2" w:rsidRPr="0048295F">
              <w:t xml:space="preserve"> kabinet</w:t>
            </w:r>
            <w:r w:rsidR="00394096">
              <w:t>e</w:t>
            </w:r>
            <w:r w:rsidR="002437B2" w:rsidRPr="0048295F">
              <w:t xml:space="preserve">, sporto ir aktų salėse, </w:t>
            </w:r>
            <w:r w:rsidR="002C00F7">
              <w:t xml:space="preserve">amfiteatrinėje erdvėje, </w:t>
            </w:r>
            <w:r w:rsidR="002437B2" w:rsidRPr="0048295F">
              <w:t xml:space="preserve">bibliotekoje, </w:t>
            </w:r>
            <w:r w:rsidR="006F68A7" w:rsidRPr="0048295F">
              <w:t xml:space="preserve">skaitykloje, </w:t>
            </w:r>
            <w:r w:rsidR="002437B2" w:rsidRPr="0048295F">
              <w:t xml:space="preserve">sporto aikštyne, vidiniame kiemelyje, vaikų lauko žaidimų aikštelėje. </w:t>
            </w:r>
            <w:r w:rsidR="002312BC">
              <w:t>Katyčių skyriuje užsiėmimai vyksta 1</w:t>
            </w:r>
            <w:r w:rsidR="0061346C">
              <w:t>1</w:t>
            </w:r>
            <w:r w:rsidR="002312BC">
              <w:t xml:space="preserve"> mokomųjų kabinetų. </w:t>
            </w:r>
            <w:r w:rsidR="00983C48" w:rsidRPr="0048295F">
              <w:t xml:space="preserve">Įgyvendinus programos tikslus, </w:t>
            </w:r>
            <w:r w:rsidR="0014274B">
              <w:t xml:space="preserve">gerės ugdymo(si) kokybė, </w:t>
            </w:r>
            <w:r w:rsidR="00983C48" w:rsidRPr="0048295F">
              <w:t>didės mokinių mokymosi motyvacija, atsiras daugiau perspektyvų siekti tikslo ir integruotis šiuolaikinėje visuomenėje.</w:t>
            </w:r>
            <w:r w:rsidR="003748AE">
              <w:t xml:space="preserve"> </w:t>
            </w:r>
          </w:p>
        </w:tc>
      </w:tr>
      <w:tr w:rsidR="000F026E" w:rsidTr="002C5836"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026E" w:rsidRPr="0048295F" w:rsidRDefault="000F026E" w:rsidP="00602BDE">
            <w:pPr>
              <w:pStyle w:val="Antrat1"/>
              <w:jc w:val="left"/>
              <w:rPr>
                <w:bCs w:val="0"/>
                <w:caps w:val="0"/>
                <w:sz w:val="24"/>
                <w:szCs w:val="24"/>
              </w:rPr>
            </w:pPr>
            <w:r w:rsidRPr="0048295F">
              <w:rPr>
                <w:bCs w:val="0"/>
                <w:caps w:val="0"/>
                <w:sz w:val="24"/>
                <w:szCs w:val="24"/>
              </w:rPr>
              <w:lastRenderedPageBreak/>
              <w:t>Programos tikslas</w:t>
            </w:r>
          </w:p>
        </w:tc>
        <w:tc>
          <w:tcPr>
            <w:tcW w:w="61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026E" w:rsidRPr="0048295F" w:rsidRDefault="005337E9" w:rsidP="00AB123F">
            <w:pPr>
              <w:suppressAutoHyphens/>
              <w:jc w:val="both"/>
              <w:rPr>
                <w:lang w:eastAsia="ar-SA"/>
              </w:rPr>
            </w:pPr>
            <w:r w:rsidRPr="0048295F">
              <w:rPr>
                <w:lang w:eastAsia="ar-SA"/>
              </w:rPr>
              <w:t xml:space="preserve">Teikti kokybiškas bendrojo </w:t>
            </w:r>
            <w:r w:rsidR="00602BDE" w:rsidRPr="0048295F">
              <w:rPr>
                <w:lang w:eastAsia="ar-SA"/>
              </w:rPr>
              <w:t xml:space="preserve">ugdymo </w:t>
            </w:r>
            <w:r w:rsidRPr="0048295F">
              <w:rPr>
                <w:lang w:eastAsia="ar-SA"/>
              </w:rPr>
              <w:t>paslaugas.</w:t>
            </w:r>
          </w:p>
          <w:p w:rsidR="00121310" w:rsidRPr="0048295F" w:rsidRDefault="007B02B1" w:rsidP="00AB123F">
            <w:pPr>
              <w:suppressAutoHyphens/>
              <w:jc w:val="both"/>
              <w:rPr>
                <w:lang w:eastAsia="ar-SA"/>
              </w:rPr>
            </w:pPr>
            <w:r w:rsidRPr="0048295F">
              <w:rPr>
                <w:lang w:eastAsia="ar-SA"/>
              </w:rPr>
              <w:t xml:space="preserve">Tikslo uždavinys. </w:t>
            </w:r>
            <w:r w:rsidR="00AB123F" w:rsidRPr="0048295F">
              <w:rPr>
                <w:lang w:eastAsia="ar-SA"/>
              </w:rPr>
              <w:t>Užtikrinti mokymo(si) programų įvairovę ir kokybę šiuolaikiškai aprūpintoje švietimo įstaigoje</w:t>
            </w:r>
            <w:r w:rsidRPr="0048295F">
              <w:rPr>
                <w:lang w:eastAsia="ar-SA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026E" w:rsidRPr="0048295F" w:rsidRDefault="000F026E">
            <w:pPr>
              <w:pStyle w:val="Antrat1"/>
              <w:rPr>
                <w:bCs w:val="0"/>
                <w:caps w:val="0"/>
                <w:sz w:val="24"/>
                <w:szCs w:val="24"/>
              </w:rPr>
            </w:pPr>
            <w:r w:rsidRPr="0048295F">
              <w:rPr>
                <w:bCs w:val="0"/>
                <w:caps w:val="0"/>
                <w:sz w:val="24"/>
                <w:szCs w:val="24"/>
              </w:rPr>
              <w:t>Kodas</w:t>
            </w:r>
          </w:p>
        </w:tc>
        <w:tc>
          <w:tcPr>
            <w:tcW w:w="7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26E" w:rsidRPr="0048295F" w:rsidRDefault="005337E9">
            <w:pPr>
              <w:suppressAutoHyphens/>
              <w:jc w:val="center"/>
              <w:rPr>
                <w:b/>
                <w:lang w:eastAsia="ar-SA"/>
              </w:rPr>
            </w:pPr>
            <w:r w:rsidRPr="0048295F">
              <w:rPr>
                <w:b/>
                <w:lang w:eastAsia="ar-SA"/>
              </w:rPr>
              <w:t>01</w:t>
            </w:r>
          </w:p>
          <w:p w:rsidR="00113C26" w:rsidRPr="0048295F" w:rsidRDefault="00113C26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DD0F40" w:rsidRPr="009E7D62" w:rsidTr="007F4087">
        <w:trPr>
          <w:trHeight w:val="2289"/>
        </w:trPr>
        <w:tc>
          <w:tcPr>
            <w:tcW w:w="7938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D0F40" w:rsidRPr="0048295F" w:rsidRDefault="00DD0F40" w:rsidP="00CA1D7D">
            <w:pPr>
              <w:suppressAutoHyphens/>
              <w:jc w:val="both"/>
              <w:rPr>
                <w:lang w:eastAsia="ar-SA"/>
              </w:rPr>
            </w:pPr>
            <w:r w:rsidRPr="0048295F">
              <w:rPr>
                <w:lang w:eastAsia="ar-SA"/>
              </w:rPr>
              <w:t xml:space="preserve">Priemonės </w:t>
            </w:r>
            <w:r w:rsidR="00B624A2">
              <w:rPr>
                <w:lang w:eastAsia="ar-SA"/>
              </w:rPr>
              <w:t>tikslui</w:t>
            </w:r>
            <w:r w:rsidRPr="0048295F">
              <w:rPr>
                <w:lang w:eastAsia="ar-SA"/>
              </w:rPr>
              <w:t xml:space="preserve"> įgyvendinti: </w:t>
            </w:r>
          </w:p>
          <w:p w:rsidR="00DD0F40" w:rsidRDefault="0057130F" w:rsidP="0057130F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1. </w:t>
            </w:r>
            <w:r w:rsidR="00CA1D7D">
              <w:rPr>
                <w:lang w:eastAsia="ar-SA"/>
              </w:rPr>
              <w:t>sistemingai ir kryptingai</w:t>
            </w:r>
            <w:r w:rsidR="00CA1D7D" w:rsidRPr="0048295F">
              <w:rPr>
                <w:lang w:eastAsia="ar-SA"/>
              </w:rPr>
              <w:t xml:space="preserve"> kelti mokytojų kvalifikaciją</w:t>
            </w:r>
            <w:r w:rsidR="00CA1D7D">
              <w:rPr>
                <w:lang w:eastAsia="ar-SA"/>
              </w:rPr>
              <w:t>, nuolat stiprinti asmeninį meistriškumą</w:t>
            </w:r>
            <w:r w:rsidR="00DD0F40" w:rsidRPr="0048295F">
              <w:rPr>
                <w:lang w:eastAsia="ar-SA"/>
              </w:rPr>
              <w:t>;</w:t>
            </w:r>
          </w:p>
          <w:p w:rsidR="0057130F" w:rsidRDefault="0057130F" w:rsidP="0057130F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2. </w:t>
            </w:r>
            <w:r w:rsidR="00647D53">
              <w:rPr>
                <w:lang w:eastAsia="ar-SA"/>
              </w:rPr>
              <w:t xml:space="preserve">skirti dėmesio </w:t>
            </w:r>
            <w:r>
              <w:rPr>
                <w:lang w:eastAsia="ar-SA"/>
              </w:rPr>
              <w:t xml:space="preserve">mokinių pažinimui ir individualiems </w:t>
            </w:r>
            <w:r w:rsidR="00647D53">
              <w:rPr>
                <w:lang w:eastAsia="ar-SA"/>
              </w:rPr>
              <w:t xml:space="preserve">jų </w:t>
            </w:r>
            <w:r>
              <w:rPr>
                <w:lang w:eastAsia="ar-SA"/>
              </w:rPr>
              <w:t>ugdymo(si) poreikiams;</w:t>
            </w:r>
          </w:p>
          <w:p w:rsidR="009F7EDF" w:rsidRDefault="009F7EDF" w:rsidP="0057130F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3. d</w:t>
            </w:r>
            <w:r w:rsidRPr="009F7EDF">
              <w:rPr>
                <w:lang w:eastAsia="ar-SA"/>
              </w:rPr>
              <w:t xml:space="preserve">idinti specialiųjų </w:t>
            </w:r>
            <w:r>
              <w:rPr>
                <w:lang w:eastAsia="ar-SA"/>
              </w:rPr>
              <w:t xml:space="preserve">ugdymosi </w:t>
            </w:r>
            <w:r w:rsidRPr="009F7EDF">
              <w:rPr>
                <w:lang w:eastAsia="ar-SA"/>
              </w:rPr>
              <w:t xml:space="preserve">poreikių bei problemiškų </w:t>
            </w:r>
            <w:r>
              <w:rPr>
                <w:lang w:eastAsia="ar-SA"/>
              </w:rPr>
              <w:t>mokinių</w:t>
            </w:r>
            <w:r w:rsidRPr="009F7EDF">
              <w:rPr>
                <w:lang w:eastAsia="ar-SA"/>
              </w:rPr>
              <w:t xml:space="preserve"> ugdymo(si) veiksmingumą, teikiant jiems  ir jų tėvams švietimo paga</w:t>
            </w:r>
            <w:r>
              <w:rPr>
                <w:lang w:eastAsia="ar-SA"/>
              </w:rPr>
              <w:t>lbą;</w:t>
            </w:r>
          </w:p>
          <w:p w:rsidR="0057130F" w:rsidRDefault="009F7EDF" w:rsidP="0057130F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4</w:t>
            </w:r>
            <w:r w:rsidR="00AB123F" w:rsidRPr="0048295F">
              <w:rPr>
                <w:lang w:eastAsia="ar-SA"/>
              </w:rPr>
              <w:t>.</w:t>
            </w:r>
            <w:r w:rsidR="00DD0F40" w:rsidRPr="0048295F">
              <w:rPr>
                <w:lang w:eastAsia="ar-SA"/>
              </w:rPr>
              <w:t xml:space="preserve"> </w:t>
            </w:r>
            <w:r w:rsidR="00CA1D7D">
              <w:rPr>
                <w:lang w:eastAsia="ar-SA"/>
              </w:rPr>
              <w:t>paveikiai</w:t>
            </w:r>
            <w:r w:rsidR="00B624A2">
              <w:rPr>
                <w:lang w:eastAsia="ar-SA"/>
              </w:rPr>
              <w:t xml:space="preserve"> ir kūrybiškai naudoti IT, netradicines edukacines erdves;</w:t>
            </w:r>
            <w:r w:rsidR="0057130F">
              <w:rPr>
                <w:lang w:eastAsia="ar-SA"/>
              </w:rPr>
              <w:t xml:space="preserve"> </w:t>
            </w:r>
          </w:p>
          <w:p w:rsidR="00DD0F40" w:rsidRDefault="009F7EDF" w:rsidP="00CA1D7D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5</w:t>
            </w:r>
            <w:r w:rsidR="0057130F">
              <w:rPr>
                <w:lang w:eastAsia="ar-SA"/>
              </w:rPr>
              <w:t>. kryptingai vykdyti praktines studijų dienas;</w:t>
            </w:r>
          </w:p>
          <w:p w:rsidR="0057130F" w:rsidRDefault="009F7EDF" w:rsidP="0057130F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6</w:t>
            </w:r>
            <w:r w:rsidR="00B624A2">
              <w:rPr>
                <w:lang w:eastAsia="ar-SA"/>
              </w:rPr>
              <w:t xml:space="preserve">. kryptingai vykdyti </w:t>
            </w:r>
            <w:r w:rsidR="00CA1D7D">
              <w:rPr>
                <w:lang w:eastAsia="ar-SA"/>
              </w:rPr>
              <w:t xml:space="preserve">ugdymą karjerai, </w:t>
            </w:r>
            <w:r w:rsidR="0057130F">
              <w:rPr>
                <w:lang w:eastAsia="ar-SA"/>
              </w:rPr>
              <w:t xml:space="preserve">užimtumą po pamokų, </w:t>
            </w:r>
            <w:r w:rsidR="00B624A2">
              <w:rPr>
                <w:lang w:eastAsia="ar-SA"/>
              </w:rPr>
              <w:t>neformalųjį švietimą</w:t>
            </w:r>
            <w:r w:rsidR="00E64185">
              <w:rPr>
                <w:lang w:eastAsia="ar-SA"/>
              </w:rPr>
              <w:t>, sudaryti sąlygas mokinių saviraiškai</w:t>
            </w:r>
            <w:r w:rsidR="00B624A2">
              <w:rPr>
                <w:lang w:eastAsia="ar-SA"/>
              </w:rPr>
              <w:t>;</w:t>
            </w:r>
            <w:r w:rsidR="0057130F" w:rsidRPr="0048295F">
              <w:rPr>
                <w:lang w:eastAsia="ar-SA"/>
              </w:rPr>
              <w:t xml:space="preserve"> </w:t>
            </w:r>
          </w:p>
          <w:p w:rsidR="00B624A2" w:rsidRDefault="009F7EDF" w:rsidP="00CA1D7D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7</w:t>
            </w:r>
            <w:r w:rsidR="0057130F" w:rsidRPr="0048295F">
              <w:rPr>
                <w:lang w:eastAsia="ar-SA"/>
              </w:rPr>
              <w:t xml:space="preserve">. įsigyti </w:t>
            </w:r>
            <w:r w:rsidR="0057130F">
              <w:rPr>
                <w:lang w:eastAsia="ar-SA"/>
              </w:rPr>
              <w:t xml:space="preserve">modernių, šiuolaikinių </w:t>
            </w:r>
            <w:r w:rsidR="0057130F" w:rsidRPr="0048295F">
              <w:rPr>
                <w:lang w:eastAsia="ar-SA"/>
              </w:rPr>
              <w:t>mokomųjų priemonių;</w:t>
            </w:r>
          </w:p>
          <w:p w:rsidR="00B624A2" w:rsidRPr="0048295F" w:rsidRDefault="009F7EDF" w:rsidP="00CA1D7D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8</w:t>
            </w:r>
            <w:r w:rsidR="00B624A2">
              <w:rPr>
                <w:lang w:eastAsia="ar-SA"/>
              </w:rPr>
              <w:t>. aktyviai dalyvauti projekt</w:t>
            </w:r>
            <w:r w:rsidR="00E64185">
              <w:rPr>
                <w:lang w:eastAsia="ar-SA"/>
              </w:rPr>
              <w:t>inėje veikloje</w:t>
            </w:r>
            <w:r w:rsidR="00B624A2">
              <w:rPr>
                <w:lang w:eastAsia="ar-SA"/>
              </w:rPr>
              <w:t>;</w:t>
            </w:r>
          </w:p>
          <w:p w:rsidR="009F7EDF" w:rsidRPr="0048295F" w:rsidRDefault="009F7EDF" w:rsidP="009F7EDF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9</w:t>
            </w:r>
            <w:r w:rsidR="00DD0F40" w:rsidRPr="0048295F">
              <w:rPr>
                <w:lang w:eastAsia="ar-SA"/>
              </w:rPr>
              <w:t xml:space="preserve">. organizuoti mokinių </w:t>
            </w:r>
            <w:r w:rsidR="005A66C9" w:rsidRPr="0048295F">
              <w:rPr>
                <w:lang w:eastAsia="ar-SA"/>
              </w:rPr>
              <w:t xml:space="preserve">socialinį </w:t>
            </w:r>
            <w:r w:rsidR="00B624A2">
              <w:rPr>
                <w:lang w:eastAsia="ar-SA"/>
              </w:rPr>
              <w:t xml:space="preserve">- </w:t>
            </w:r>
            <w:r>
              <w:rPr>
                <w:lang w:eastAsia="ar-SA"/>
              </w:rPr>
              <w:t>pilietinį ugdymą.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D0F40" w:rsidRPr="0048295F" w:rsidRDefault="00DD0F40">
            <w:pPr>
              <w:pStyle w:val="Antrat1"/>
              <w:rPr>
                <w:bCs w:val="0"/>
                <w:caps w:val="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0F40" w:rsidRPr="0048295F" w:rsidRDefault="00DD0F40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9332B3" w:rsidTr="002C5836"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32B3" w:rsidRPr="0048295F" w:rsidRDefault="009332B3" w:rsidP="009332B3">
            <w:pPr>
              <w:pStyle w:val="Antrat1"/>
              <w:jc w:val="left"/>
              <w:rPr>
                <w:bCs w:val="0"/>
                <w:caps w:val="0"/>
                <w:sz w:val="24"/>
                <w:szCs w:val="24"/>
              </w:rPr>
            </w:pPr>
            <w:r w:rsidRPr="0048295F">
              <w:rPr>
                <w:bCs w:val="0"/>
                <w:caps w:val="0"/>
                <w:sz w:val="24"/>
                <w:szCs w:val="24"/>
              </w:rPr>
              <w:t>Programos tikslas</w:t>
            </w:r>
          </w:p>
        </w:tc>
        <w:tc>
          <w:tcPr>
            <w:tcW w:w="61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32B3" w:rsidRPr="0048295F" w:rsidRDefault="009332B3" w:rsidP="009332B3">
            <w:pPr>
              <w:suppressAutoHyphens/>
              <w:rPr>
                <w:lang w:eastAsia="ar-SA"/>
              </w:rPr>
            </w:pPr>
            <w:r w:rsidRPr="0048295F">
              <w:rPr>
                <w:lang w:eastAsia="ar-SA"/>
              </w:rPr>
              <w:t>Vaikų socializacijos programos įgyvendinimas.</w:t>
            </w:r>
          </w:p>
          <w:p w:rsidR="009332B3" w:rsidRPr="0048295F" w:rsidRDefault="007B02B1" w:rsidP="009332B3">
            <w:pPr>
              <w:suppressAutoHyphens/>
              <w:rPr>
                <w:lang w:eastAsia="ar-SA"/>
              </w:rPr>
            </w:pPr>
            <w:r w:rsidRPr="0048295F">
              <w:rPr>
                <w:lang w:eastAsia="ar-SA"/>
              </w:rPr>
              <w:t>Tikslo uždavinys.</w:t>
            </w:r>
            <w:r w:rsidR="009332B3" w:rsidRPr="0048295F">
              <w:rPr>
                <w:lang w:eastAsia="ar-SA"/>
              </w:rPr>
              <w:t xml:space="preserve"> Plėtoti vaikų socializacijos galimybes, skatinti kultūrinę  ir pilietinę  brandą  ugdyme. 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32B3" w:rsidRPr="0048295F" w:rsidRDefault="009332B3" w:rsidP="009332B3">
            <w:pPr>
              <w:pStyle w:val="Antrat1"/>
              <w:rPr>
                <w:bCs w:val="0"/>
                <w:caps w:val="0"/>
                <w:sz w:val="24"/>
                <w:szCs w:val="24"/>
              </w:rPr>
            </w:pPr>
            <w:r w:rsidRPr="0048295F">
              <w:rPr>
                <w:bCs w:val="0"/>
                <w:caps w:val="0"/>
                <w:sz w:val="24"/>
                <w:szCs w:val="24"/>
              </w:rPr>
              <w:t>Kodas</w:t>
            </w:r>
          </w:p>
        </w:tc>
        <w:tc>
          <w:tcPr>
            <w:tcW w:w="7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2B3" w:rsidRPr="0048295F" w:rsidRDefault="009332B3" w:rsidP="009332B3">
            <w:pPr>
              <w:suppressAutoHyphens/>
              <w:jc w:val="center"/>
              <w:rPr>
                <w:b/>
                <w:lang w:eastAsia="ar-SA"/>
              </w:rPr>
            </w:pPr>
            <w:r w:rsidRPr="0048295F">
              <w:rPr>
                <w:b/>
                <w:lang w:eastAsia="ar-SA"/>
              </w:rPr>
              <w:t>03</w:t>
            </w:r>
          </w:p>
          <w:p w:rsidR="009332B3" w:rsidRPr="0048295F" w:rsidRDefault="009332B3" w:rsidP="009332B3">
            <w:pPr>
              <w:suppressAutoHyphens/>
              <w:jc w:val="center"/>
              <w:rPr>
                <w:b/>
                <w:color w:val="FF0000"/>
                <w:lang w:eastAsia="ar-SA"/>
              </w:rPr>
            </w:pPr>
          </w:p>
        </w:tc>
      </w:tr>
      <w:tr w:rsidR="009332B3" w:rsidTr="002C5836">
        <w:tc>
          <w:tcPr>
            <w:tcW w:w="79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2B3" w:rsidRPr="0048295F" w:rsidRDefault="009332B3" w:rsidP="009332B3">
            <w:pPr>
              <w:suppressAutoHyphens/>
              <w:rPr>
                <w:lang w:eastAsia="ar-SA"/>
              </w:rPr>
            </w:pPr>
            <w:r w:rsidRPr="0048295F">
              <w:rPr>
                <w:lang w:eastAsia="ar-SA"/>
              </w:rPr>
              <w:t>Priemonės uždaviniui įgyvendinti:</w:t>
            </w:r>
          </w:p>
          <w:p w:rsidR="008D6026" w:rsidRPr="0061346C" w:rsidRDefault="00E92089" w:rsidP="00E92089">
            <w:pPr>
              <w:suppressAutoHyphens/>
              <w:jc w:val="both"/>
              <w:rPr>
                <w:lang w:eastAsia="ar-SA"/>
              </w:rPr>
            </w:pPr>
            <w:r w:rsidRPr="0048295F">
              <w:rPr>
                <w:lang w:eastAsia="ar-SA"/>
              </w:rPr>
              <w:t xml:space="preserve">1. </w:t>
            </w:r>
            <w:r w:rsidR="008D6026" w:rsidRPr="0061346C">
              <w:rPr>
                <w:lang w:eastAsia="ar-SA"/>
              </w:rPr>
              <w:t>įgyvendinti sveikatos stiprinimo programą 20</w:t>
            </w:r>
            <w:r w:rsidR="00802960" w:rsidRPr="0061346C">
              <w:rPr>
                <w:lang w:eastAsia="ar-SA"/>
              </w:rPr>
              <w:t>24</w:t>
            </w:r>
            <w:r w:rsidR="008D6026" w:rsidRPr="0061346C">
              <w:rPr>
                <w:lang w:eastAsia="ar-SA"/>
              </w:rPr>
              <w:t>-202</w:t>
            </w:r>
            <w:r w:rsidR="00802960" w:rsidRPr="0061346C">
              <w:rPr>
                <w:lang w:eastAsia="ar-SA"/>
              </w:rPr>
              <w:t>8</w:t>
            </w:r>
            <w:r w:rsidR="008D6026" w:rsidRPr="0061346C">
              <w:rPr>
                <w:lang w:eastAsia="ar-SA"/>
              </w:rPr>
              <w:t xml:space="preserve"> mokslo metams „Sveikame kūne – sveika siela“;</w:t>
            </w:r>
          </w:p>
          <w:p w:rsidR="009332B3" w:rsidRPr="0048295F" w:rsidRDefault="008D6026" w:rsidP="00E92089">
            <w:pPr>
              <w:suppressAutoHyphens/>
              <w:jc w:val="both"/>
              <w:rPr>
                <w:lang w:eastAsia="ar-SA"/>
              </w:rPr>
            </w:pPr>
            <w:r w:rsidRPr="0061346C">
              <w:rPr>
                <w:lang w:eastAsia="ar-SA"/>
              </w:rPr>
              <w:t xml:space="preserve">2. </w:t>
            </w:r>
            <w:r w:rsidR="007B02B1" w:rsidRPr="0061346C">
              <w:rPr>
                <w:lang w:eastAsia="ar-SA"/>
              </w:rPr>
              <w:t>k</w:t>
            </w:r>
            <w:r w:rsidR="009332B3" w:rsidRPr="0061346C">
              <w:rPr>
                <w:lang w:eastAsia="ar-SA"/>
              </w:rPr>
              <w:t>asmet organizuoti prevencinius</w:t>
            </w:r>
            <w:r w:rsidR="009332B3" w:rsidRPr="0048295F">
              <w:rPr>
                <w:lang w:eastAsia="ar-SA"/>
              </w:rPr>
              <w:t xml:space="preserve"> renginius,  projektus nusikalstamumo, narkotinių</w:t>
            </w:r>
            <w:r w:rsidR="007B02B1" w:rsidRPr="0048295F">
              <w:rPr>
                <w:lang w:eastAsia="ar-SA"/>
              </w:rPr>
              <w:t xml:space="preserve"> medžiagų prevencijai vykdyti;</w:t>
            </w:r>
          </w:p>
          <w:p w:rsidR="00E92089" w:rsidRPr="0048295F" w:rsidRDefault="008D6026" w:rsidP="00E92089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  <w:r w:rsidR="00E92089" w:rsidRPr="0048295F">
              <w:rPr>
                <w:lang w:eastAsia="ar-SA"/>
              </w:rPr>
              <w:t xml:space="preserve">. </w:t>
            </w:r>
            <w:r w:rsidR="00D96678">
              <w:rPr>
                <w:lang w:eastAsia="ar-SA"/>
              </w:rPr>
              <w:t>sudaryti sąlygas mokiniams lankyti Vainuto bendruomenės vaikų dienos centrą</w:t>
            </w:r>
            <w:r w:rsidR="00E92089" w:rsidRPr="0048295F">
              <w:rPr>
                <w:lang w:eastAsia="ar-SA"/>
              </w:rPr>
              <w:t>;</w:t>
            </w:r>
          </w:p>
          <w:p w:rsidR="009332B3" w:rsidRPr="0048295F" w:rsidRDefault="008D6026" w:rsidP="00FE4DB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4</w:t>
            </w:r>
            <w:r w:rsidR="009332B3" w:rsidRPr="0048295F">
              <w:rPr>
                <w:lang w:eastAsia="ar-SA"/>
              </w:rPr>
              <w:t xml:space="preserve">. </w:t>
            </w:r>
            <w:r w:rsidR="007B02B1" w:rsidRPr="0048295F">
              <w:rPr>
                <w:lang w:eastAsia="ar-SA"/>
              </w:rPr>
              <w:t>k</w:t>
            </w:r>
            <w:r w:rsidR="009332B3" w:rsidRPr="0048295F">
              <w:rPr>
                <w:lang w:eastAsia="ar-SA"/>
              </w:rPr>
              <w:t>asmet organizuoti vaikų poilsio stovykl</w:t>
            </w:r>
            <w:r w:rsidR="00EA5D1B">
              <w:rPr>
                <w:lang w:eastAsia="ar-SA"/>
              </w:rPr>
              <w:t>as</w:t>
            </w:r>
            <w:r w:rsidR="009332B3" w:rsidRPr="0048295F">
              <w:rPr>
                <w:lang w:eastAsia="ar-SA"/>
              </w:rPr>
              <w:t xml:space="preserve">, </w:t>
            </w:r>
            <w:r w:rsidR="00FE4DB6">
              <w:rPr>
                <w:lang w:eastAsia="ar-SA"/>
              </w:rPr>
              <w:t>įtraukiant socialiai remtinus mokinius,</w:t>
            </w:r>
            <w:r w:rsidR="00FE4DB6" w:rsidRPr="0048295F">
              <w:rPr>
                <w:lang w:eastAsia="ar-SA"/>
              </w:rPr>
              <w:t xml:space="preserve"> </w:t>
            </w:r>
            <w:r w:rsidR="009332B3" w:rsidRPr="0048295F">
              <w:rPr>
                <w:lang w:eastAsia="ar-SA"/>
              </w:rPr>
              <w:t>tęsiant esam</w:t>
            </w:r>
            <w:r w:rsidR="00FE4DB6">
              <w:rPr>
                <w:lang w:eastAsia="ar-SA"/>
              </w:rPr>
              <w:t>as tradicijas ir kuriant naujas.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32B3" w:rsidRPr="0048295F" w:rsidRDefault="009332B3" w:rsidP="009332B3">
            <w:pPr>
              <w:rPr>
                <w:bCs/>
                <w:caps/>
              </w:rPr>
            </w:pPr>
          </w:p>
        </w:tc>
        <w:tc>
          <w:tcPr>
            <w:tcW w:w="7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2B3" w:rsidRPr="0048295F" w:rsidRDefault="009332B3" w:rsidP="009332B3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9332B3" w:rsidTr="002C5836"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32B3" w:rsidRPr="0048295F" w:rsidRDefault="009332B3" w:rsidP="009332B3">
            <w:pPr>
              <w:pStyle w:val="Antrat1"/>
              <w:jc w:val="left"/>
              <w:rPr>
                <w:bCs w:val="0"/>
                <w:caps w:val="0"/>
                <w:sz w:val="24"/>
                <w:szCs w:val="24"/>
              </w:rPr>
            </w:pPr>
            <w:r w:rsidRPr="0048295F">
              <w:rPr>
                <w:bCs w:val="0"/>
                <w:caps w:val="0"/>
                <w:sz w:val="24"/>
                <w:szCs w:val="24"/>
              </w:rPr>
              <w:t>Programos tikslas</w:t>
            </w:r>
          </w:p>
        </w:tc>
        <w:tc>
          <w:tcPr>
            <w:tcW w:w="61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32B3" w:rsidRPr="0048295F" w:rsidRDefault="009332B3" w:rsidP="009332B3">
            <w:pPr>
              <w:suppressAutoHyphens/>
              <w:rPr>
                <w:lang w:eastAsia="ar-SA"/>
              </w:rPr>
            </w:pPr>
            <w:r w:rsidRPr="0048295F">
              <w:rPr>
                <w:lang w:eastAsia="ar-SA"/>
              </w:rPr>
              <w:t>Specialiųjų programų įgyvendinimas.</w:t>
            </w:r>
          </w:p>
          <w:p w:rsidR="009332B3" w:rsidRPr="0048295F" w:rsidRDefault="00BB2FC2" w:rsidP="00BB2FC2">
            <w:pPr>
              <w:suppressAutoHyphens/>
              <w:rPr>
                <w:lang w:eastAsia="ar-SA"/>
              </w:rPr>
            </w:pPr>
            <w:r w:rsidRPr="0048295F">
              <w:rPr>
                <w:lang w:eastAsia="ar-SA"/>
              </w:rPr>
              <w:t>Tikslo uždavinys.</w:t>
            </w:r>
            <w:r w:rsidR="009332B3" w:rsidRPr="0048295F">
              <w:rPr>
                <w:lang w:eastAsia="ar-SA"/>
              </w:rPr>
              <w:t xml:space="preserve"> Papildomų paslaugų teikimo užtikrinimas. 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32B3" w:rsidRPr="0048295F" w:rsidRDefault="009332B3" w:rsidP="009332B3">
            <w:pPr>
              <w:pStyle w:val="Antrat1"/>
              <w:rPr>
                <w:bCs w:val="0"/>
                <w:caps w:val="0"/>
                <w:sz w:val="24"/>
                <w:szCs w:val="24"/>
              </w:rPr>
            </w:pPr>
            <w:r w:rsidRPr="0048295F">
              <w:rPr>
                <w:bCs w:val="0"/>
                <w:caps w:val="0"/>
                <w:sz w:val="24"/>
                <w:szCs w:val="24"/>
              </w:rPr>
              <w:t>Kodas</w:t>
            </w:r>
          </w:p>
        </w:tc>
        <w:tc>
          <w:tcPr>
            <w:tcW w:w="7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2B3" w:rsidRPr="0048295F" w:rsidRDefault="009332B3" w:rsidP="009332B3">
            <w:pPr>
              <w:suppressAutoHyphens/>
              <w:jc w:val="center"/>
              <w:rPr>
                <w:b/>
                <w:lang w:eastAsia="ar-SA"/>
              </w:rPr>
            </w:pPr>
            <w:r w:rsidRPr="0048295F">
              <w:rPr>
                <w:b/>
                <w:lang w:eastAsia="ar-SA"/>
              </w:rPr>
              <w:t>0</w:t>
            </w:r>
            <w:r w:rsidR="00F971EC" w:rsidRPr="0048295F">
              <w:rPr>
                <w:b/>
                <w:lang w:eastAsia="ar-SA"/>
              </w:rPr>
              <w:t>5</w:t>
            </w:r>
          </w:p>
          <w:p w:rsidR="009332B3" w:rsidRPr="0048295F" w:rsidRDefault="009332B3" w:rsidP="009332B3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9332B3" w:rsidTr="002C5836">
        <w:tc>
          <w:tcPr>
            <w:tcW w:w="79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2B3" w:rsidRPr="0048295F" w:rsidRDefault="009332B3" w:rsidP="009332B3">
            <w:pPr>
              <w:suppressAutoHyphens/>
              <w:rPr>
                <w:lang w:eastAsia="ar-SA"/>
              </w:rPr>
            </w:pPr>
            <w:r w:rsidRPr="0048295F">
              <w:rPr>
                <w:lang w:eastAsia="ar-SA"/>
              </w:rPr>
              <w:t xml:space="preserve">Priemonės uždaviniui įgyvendinti:  </w:t>
            </w:r>
          </w:p>
          <w:p w:rsidR="009332B3" w:rsidRPr="0048295F" w:rsidRDefault="009332B3" w:rsidP="009332B3">
            <w:pPr>
              <w:suppressAutoHyphens/>
              <w:rPr>
                <w:lang w:eastAsia="ar-SA"/>
              </w:rPr>
            </w:pPr>
            <w:r w:rsidRPr="0048295F">
              <w:rPr>
                <w:lang w:eastAsia="ar-SA"/>
              </w:rPr>
              <w:t xml:space="preserve">1. </w:t>
            </w:r>
            <w:r w:rsidR="00BB2FC2" w:rsidRPr="0048295F">
              <w:rPr>
                <w:lang w:eastAsia="ar-SA"/>
              </w:rPr>
              <w:t>k</w:t>
            </w:r>
            <w:r w:rsidRPr="0048295F">
              <w:rPr>
                <w:lang w:eastAsia="ar-SA"/>
              </w:rPr>
              <w:t>asmet kaupti pajamas už papildomai teikiamas paslaugas, nuolat ieškot</w:t>
            </w:r>
            <w:r w:rsidR="00BB2FC2" w:rsidRPr="0048295F">
              <w:rPr>
                <w:lang w:eastAsia="ar-SA"/>
              </w:rPr>
              <w:t xml:space="preserve">i </w:t>
            </w:r>
            <w:r w:rsidR="00E93628">
              <w:rPr>
                <w:lang w:eastAsia="ar-SA"/>
              </w:rPr>
              <w:t>p</w:t>
            </w:r>
            <w:r w:rsidR="00BB2FC2" w:rsidRPr="0048295F">
              <w:rPr>
                <w:lang w:eastAsia="ar-SA"/>
              </w:rPr>
              <w:t>apildomų pajamų šaltinių;</w:t>
            </w:r>
          </w:p>
          <w:p w:rsidR="00BB2FC2" w:rsidRPr="0048295F" w:rsidRDefault="009332B3" w:rsidP="00BB2FC2">
            <w:pPr>
              <w:suppressAutoHyphens/>
              <w:rPr>
                <w:lang w:eastAsia="ar-SA"/>
              </w:rPr>
            </w:pPr>
            <w:r w:rsidRPr="0048295F">
              <w:rPr>
                <w:lang w:eastAsia="ar-SA"/>
              </w:rPr>
              <w:t xml:space="preserve">2. </w:t>
            </w:r>
            <w:r w:rsidR="00BB2FC2" w:rsidRPr="0048295F">
              <w:rPr>
                <w:lang w:eastAsia="ar-SA"/>
              </w:rPr>
              <w:t>l</w:t>
            </w:r>
            <w:r w:rsidRPr="0048295F">
              <w:rPr>
                <w:lang w:eastAsia="ar-SA"/>
              </w:rPr>
              <w:t>ėšas naudoti pagal patvirtintą sąmatą. Parengti paramos lėšų sąmatą.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32B3" w:rsidRPr="0048295F" w:rsidRDefault="009332B3" w:rsidP="009332B3">
            <w:pPr>
              <w:rPr>
                <w:bCs/>
                <w:caps/>
              </w:rPr>
            </w:pPr>
          </w:p>
        </w:tc>
        <w:tc>
          <w:tcPr>
            <w:tcW w:w="7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2B3" w:rsidRPr="0048295F" w:rsidRDefault="009332B3" w:rsidP="009332B3">
            <w:pPr>
              <w:suppressAutoHyphens/>
              <w:jc w:val="center"/>
              <w:rPr>
                <w:b/>
                <w:lang w:eastAsia="ar-SA"/>
              </w:rPr>
            </w:pPr>
          </w:p>
          <w:p w:rsidR="009332B3" w:rsidRPr="0048295F" w:rsidRDefault="009332B3" w:rsidP="009332B3">
            <w:pPr>
              <w:suppressAutoHyphens/>
              <w:jc w:val="center"/>
              <w:rPr>
                <w:b/>
                <w:lang w:eastAsia="ar-SA"/>
              </w:rPr>
            </w:pPr>
          </w:p>
          <w:p w:rsidR="009332B3" w:rsidRPr="0048295F" w:rsidRDefault="009332B3" w:rsidP="009332B3">
            <w:pPr>
              <w:suppressAutoHyphens/>
              <w:rPr>
                <w:b/>
                <w:lang w:eastAsia="ar-SA"/>
              </w:rPr>
            </w:pPr>
          </w:p>
        </w:tc>
      </w:tr>
      <w:tr w:rsidR="009332B3" w:rsidRPr="009E7D62">
        <w:tc>
          <w:tcPr>
            <w:tcW w:w="95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2B3" w:rsidRPr="00761676" w:rsidRDefault="009332B3" w:rsidP="0080005F">
            <w:pPr>
              <w:suppressAutoHyphens/>
              <w:jc w:val="both"/>
              <w:rPr>
                <w:bCs/>
              </w:rPr>
            </w:pPr>
            <w:r w:rsidRPr="00761676">
              <w:rPr>
                <w:b/>
                <w:bCs/>
              </w:rPr>
              <w:t xml:space="preserve">Numatomas programos įgyvendinimo rezultatas: </w:t>
            </w:r>
            <w:r w:rsidRPr="00761676">
              <w:rPr>
                <w:bCs/>
              </w:rPr>
              <w:t xml:space="preserve"> </w:t>
            </w:r>
            <w:r w:rsidR="00CF4566" w:rsidRPr="00761676">
              <w:rPr>
                <w:bCs/>
              </w:rPr>
              <w:t>S</w:t>
            </w:r>
            <w:r w:rsidRPr="00761676">
              <w:rPr>
                <w:bCs/>
              </w:rPr>
              <w:t xml:space="preserve">ukurta </w:t>
            </w:r>
            <w:r w:rsidR="006B63C7" w:rsidRPr="00761676">
              <w:rPr>
                <w:bCs/>
              </w:rPr>
              <w:t xml:space="preserve">šiuolaikiška, </w:t>
            </w:r>
            <w:r w:rsidRPr="00761676">
              <w:rPr>
                <w:bCs/>
              </w:rPr>
              <w:t>patra</w:t>
            </w:r>
            <w:r w:rsidR="003A3B5E">
              <w:rPr>
                <w:bCs/>
              </w:rPr>
              <w:t>ukli ir socialiai saugi aplinka</w:t>
            </w:r>
            <w:r w:rsidRPr="00761676">
              <w:rPr>
                <w:bCs/>
              </w:rPr>
              <w:t xml:space="preserve"> tenkin</w:t>
            </w:r>
            <w:r w:rsidR="00CF4566" w:rsidRPr="00761676">
              <w:rPr>
                <w:bCs/>
              </w:rPr>
              <w:t>s</w:t>
            </w:r>
            <w:r w:rsidRPr="00761676">
              <w:rPr>
                <w:bCs/>
              </w:rPr>
              <w:t xml:space="preserve"> gimnazijos</w:t>
            </w:r>
            <w:r w:rsidR="00E93628">
              <w:rPr>
                <w:bCs/>
              </w:rPr>
              <w:t xml:space="preserve"> ir Katyčių skyriaus</w:t>
            </w:r>
            <w:r w:rsidRPr="00761676">
              <w:rPr>
                <w:bCs/>
              </w:rPr>
              <w:t xml:space="preserve"> bendruomen</w:t>
            </w:r>
            <w:r w:rsidR="00100A5C">
              <w:rPr>
                <w:bCs/>
              </w:rPr>
              <w:t>ių</w:t>
            </w:r>
            <w:r w:rsidRPr="00761676">
              <w:rPr>
                <w:bCs/>
              </w:rPr>
              <w:t xml:space="preserve"> poreikius. Pagerės darbo kokybė. Renovuotos patalpos, sukurtos </w:t>
            </w:r>
            <w:r w:rsidR="00100A5C">
              <w:rPr>
                <w:bCs/>
              </w:rPr>
              <w:t xml:space="preserve">vidaus ir lauko </w:t>
            </w:r>
            <w:r w:rsidRPr="00761676">
              <w:rPr>
                <w:bCs/>
              </w:rPr>
              <w:t xml:space="preserve">edukacinės erdvės išplės </w:t>
            </w:r>
            <w:r w:rsidR="00100A5C">
              <w:rPr>
                <w:bCs/>
              </w:rPr>
              <w:t xml:space="preserve">ugdymo(si) </w:t>
            </w:r>
            <w:r w:rsidRPr="00761676">
              <w:rPr>
                <w:bCs/>
              </w:rPr>
              <w:t xml:space="preserve">organizavimo galimybes. </w:t>
            </w:r>
          </w:p>
          <w:p w:rsidR="009332B3" w:rsidRDefault="008D1E61" w:rsidP="0080005F">
            <w:pPr>
              <w:suppressAutoHyphens/>
              <w:jc w:val="both"/>
              <w:rPr>
                <w:bCs/>
              </w:rPr>
            </w:pPr>
            <w:r w:rsidRPr="00761676">
              <w:rPr>
                <w:bCs/>
              </w:rPr>
              <w:t xml:space="preserve">Sistemingai ir kryptingai stiprinant mokytojų kompetencijas, nuosekliai augs </w:t>
            </w:r>
            <w:r w:rsidR="009332B3" w:rsidRPr="00761676">
              <w:rPr>
                <w:bCs/>
              </w:rPr>
              <w:t xml:space="preserve">mokytojų </w:t>
            </w:r>
            <w:r w:rsidRPr="00761676">
              <w:rPr>
                <w:bCs/>
              </w:rPr>
              <w:t>asmeninis meistriškumas</w:t>
            </w:r>
            <w:r w:rsidR="009332B3" w:rsidRPr="00761676">
              <w:rPr>
                <w:bCs/>
              </w:rPr>
              <w:t>,</w:t>
            </w:r>
            <w:r w:rsidR="00CF4566" w:rsidRPr="00761676">
              <w:rPr>
                <w:bCs/>
              </w:rPr>
              <w:t xml:space="preserve"> stiprės lyderystė, bendravimas ir bendradarbiavimas,</w:t>
            </w:r>
            <w:r w:rsidR="001C2492" w:rsidRPr="00761676">
              <w:rPr>
                <w:bCs/>
              </w:rPr>
              <w:t xml:space="preserve"> gerės ugdymo </w:t>
            </w:r>
            <w:r w:rsidR="00761676" w:rsidRPr="00761676">
              <w:rPr>
                <w:bCs/>
              </w:rPr>
              <w:t>proceso kokybė, reiklumas sau ir pasitikėjimas priimtais sprendimais.</w:t>
            </w:r>
            <w:r w:rsidR="001C2492" w:rsidRPr="00761676">
              <w:rPr>
                <w:bCs/>
              </w:rPr>
              <w:t xml:space="preserve"> </w:t>
            </w:r>
            <w:r w:rsidR="00761676" w:rsidRPr="00761676">
              <w:rPr>
                <w:bCs/>
              </w:rPr>
              <w:t>Ugdymo procese efektyviai naudojant informacines technologijas, a</w:t>
            </w:r>
            <w:r w:rsidR="001C2492" w:rsidRPr="00761676">
              <w:rPr>
                <w:bCs/>
              </w:rPr>
              <w:t>ktyvi</w:t>
            </w:r>
            <w:r w:rsidR="00761676" w:rsidRPr="00761676">
              <w:rPr>
                <w:bCs/>
              </w:rPr>
              <w:t>ai organizuojant</w:t>
            </w:r>
            <w:r w:rsidR="001C2492" w:rsidRPr="00761676">
              <w:rPr>
                <w:bCs/>
              </w:rPr>
              <w:t xml:space="preserve"> projektin</w:t>
            </w:r>
            <w:r w:rsidR="00761676" w:rsidRPr="00761676">
              <w:rPr>
                <w:bCs/>
              </w:rPr>
              <w:t>ę</w:t>
            </w:r>
            <w:r w:rsidR="001C2492" w:rsidRPr="00761676">
              <w:rPr>
                <w:bCs/>
              </w:rPr>
              <w:t xml:space="preserve"> veikl</w:t>
            </w:r>
            <w:r w:rsidR="00761676" w:rsidRPr="00761676">
              <w:rPr>
                <w:bCs/>
              </w:rPr>
              <w:t>ą</w:t>
            </w:r>
            <w:r w:rsidR="001C2492" w:rsidRPr="00761676">
              <w:rPr>
                <w:bCs/>
              </w:rPr>
              <w:t>, netradicin</w:t>
            </w:r>
            <w:r w:rsidR="00761676" w:rsidRPr="00761676">
              <w:rPr>
                <w:bCs/>
              </w:rPr>
              <w:t>e</w:t>
            </w:r>
            <w:r w:rsidR="001C2492" w:rsidRPr="00761676">
              <w:rPr>
                <w:bCs/>
              </w:rPr>
              <w:t>s ir integruot</w:t>
            </w:r>
            <w:r w:rsidR="00761676" w:rsidRPr="00761676">
              <w:rPr>
                <w:bCs/>
              </w:rPr>
              <w:t>a</w:t>
            </w:r>
            <w:r w:rsidR="001C2492" w:rsidRPr="00761676">
              <w:rPr>
                <w:bCs/>
              </w:rPr>
              <w:t>s pamok</w:t>
            </w:r>
            <w:r w:rsidR="00761676" w:rsidRPr="00761676">
              <w:rPr>
                <w:bCs/>
              </w:rPr>
              <w:t>a</w:t>
            </w:r>
            <w:r w:rsidR="001C2492" w:rsidRPr="00761676">
              <w:rPr>
                <w:bCs/>
              </w:rPr>
              <w:t>s, patyrimin</w:t>
            </w:r>
            <w:r w:rsidR="00761676" w:rsidRPr="00761676">
              <w:rPr>
                <w:bCs/>
              </w:rPr>
              <w:t>į</w:t>
            </w:r>
            <w:r w:rsidR="001C2492" w:rsidRPr="00761676">
              <w:rPr>
                <w:bCs/>
              </w:rPr>
              <w:t xml:space="preserve"> ugdym</w:t>
            </w:r>
            <w:r w:rsidR="00761676" w:rsidRPr="00761676">
              <w:rPr>
                <w:bCs/>
              </w:rPr>
              <w:t>ą(</w:t>
            </w:r>
            <w:r w:rsidR="001C2492" w:rsidRPr="00761676">
              <w:rPr>
                <w:bCs/>
              </w:rPr>
              <w:t>si)</w:t>
            </w:r>
            <w:r w:rsidR="00761676" w:rsidRPr="00761676">
              <w:rPr>
                <w:bCs/>
              </w:rPr>
              <w:t xml:space="preserve">, </w:t>
            </w:r>
            <w:r w:rsidR="001C2492" w:rsidRPr="00761676">
              <w:rPr>
                <w:bCs/>
              </w:rPr>
              <w:t>stipr</w:t>
            </w:r>
            <w:r w:rsidR="00761676" w:rsidRPr="00761676">
              <w:rPr>
                <w:bCs/>
              </w:rPr>
              <w:t>ė</w:t>
            </w:r>
            <w:r w:rsidR="001C2492" w:rsidRPr="00761676">
              <w:rPr>
                <w:bCs/>
              </w:rPr>
              <w:t>s</w:t>
            </w:r>
            <w:r w:rsidR="009332B3" w:rsidRPr="00761676">
              <w:rPr>
                <w:bCs/>
              </w:rPr>
              <w:t xml:space="preserve"> mokinių mokymosi motyvacija, </w:t>
            </w:r>
            <w:r w:rsidR="001C2492" w:rsidRPr="00761676">
              <w:rPr>
                <w:bCs/>
              </w:rPr>
              <w:t>ugdysis bendrosios ir dalykinės kompetencijos</w:t>
            </w:r>
            <w:r w:rsidR="009332B3" w:rsidRPr="00761676">
              <w:rPr>
                <w:bCs/>
              </w:rPr>
              <w:t xml:space="preserve">, </w:t>
            </w:r>
            <w:r w:rsidR="001C2492" w:rsidRPr="00761676">
              <w:rPr>
                <w:bCs/>
              </w:rPr>
              <w:t xml:space="preserve">didės mokinių savivertė, mokinių </w:t>
            </w:r>
            <w:r w:rsidR="00100A5C">
              <w:rPr>
                <w:bCs/>
              </w:rPr>
              <w:t xml:space="preserve">asmeninė </w:t>
            </w:r>
            <w:r w:rsidR="001C2492" w:rsidRPr="00761676">
              <w:rPr>
                <w:bCs/>
              </w:rPr>
              <w:t>pažanga bus pastovesnė, pasiekimai aukštesni.</w:t>
            </w:r>
            <w:r w:rsidR="009332B3" w:rsidRPr="00761676">
              <w:rPr>
                <w:bCs/>
              </w:rPr>
              <w:t xml:space="preserve"> </w:t>
            </w:r>
          </w:p>
          <w:p w:rsidR="00952AF7" w:rsidRDefault="00761676" w:rsidP="00BF5C3C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D</w:t>
            </w:r>
            <w:r w:rsidR="00952AF7">
              <w:rPr>
                <w:bCs/>
              </w:rPr>
              <w:t>alyvaudami</w:t>
            </w:r>
            <w:r>
              <w:rPr>
                <w:bCs/>
              </w:rPr>
              <w:t xml:space="preserve"> </w:t>
            </w:r>
            <w:r w:rsidR="00D96678">
              <w:rPr>
                <w:bCs/>
              </w:rPr>
              <w:t>Vainuto bendruomenės vaikų dienos centro</w:t>
            </w:r>
            <w:r>
              <w:rPr>
                <w:bCs/>
              </w:rPr>
              <w:t xml:space="preserve"> v</w:t>
            </w:r>
            <w:r w:rsidR="00952AF7">
              <w:rPr>
                <w:bCs/>
              </w:rPr>
              <w:t>eikloje, mokiniai</w:t>
            </w:r>
            <w:r w:rsidR="00BF5C3C">
              <w:rPr>
                <w:bCs/>
              </w:rPr>
              <w:t>, ypač tie, kurie dėl nepalank</w:t>
            </w:r>
            <w:r w:rsidR="00952AF7">
              <w:rPr>
                <w:bCs/>
              </w:rPr>
              <w:t>i</w:t>
            </w:r>
            <w:r w:rsidR="00BF5C3C">
              <w:rPr>
                <w:bCs/>
              </w:rPr>
              <w:t xml:space="preserve">ų socialinių ir ekonominių sąlygų namuose negali tinkamai atlikti namų darbų, </w:t>
            </w:r>
            <w:r>
              <w:rPr>
                <w:bCs/>
              </w:rPr>
              <w:t>gaus reikiamą pedagoginę pagalbą, paruoš namų darbus, užsiims j</w:t>
            </w:r>
            <w:r w:rsidR="003A3B5E">
              <w:rPr>
                <w:bCs/>
              </w:rPr>
              <w:t>ų</w:t>
            </w:r>
            <w:r>
              <w:rPr>
                <w:bCs/>
              </w:rPr>
              <w:t xml:space="preserve"> poreikius atitinkančia kūrybine veikla</w:t>
            </w:r>
            <w:r w:rsidR="00BF5C3C">
              <w:rPr>
                <w:bCs/>
              </w:rPr>
              <w:t>, leis laiką saugioje, j</w:t>
            </w:r>
            <w:r w:rsidR="003A3B5E">
              <w:rPr>
                <w:bCs/>
              </w:rPr>
              <w:t>ų</w:t>
            </w:r>
            <w:r w:rsidR="00BF5C3C">
              <w:rPr>
                <w:bCs/>
              </w:rPr>
              <w:t xml:space="preserve"> poreikius atitinkančioje aplinkoje. </w:t>
            </w:r>
          </w:p>
          <w:p w:rsidR="001959F8" w:rsidRPr="00761676" w:rsidRDefault="00EA5D1B" w:rsidP="00BF5C3C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 xml:space="preserve">Kryptingai ir nuosekliai organizuojant </w:t>
            </w:r>
            <w:r w:rsidR="00DD0F40" w:rsidRPr="00761676">
              <w:rPr>
                <w:bCs/>
              </w:rPr>
              <w:t>ugdym</w:t>
            </w:r>
            <w:r>
              <w:rPr>
                <w:bCs/>
              </w:rPr>
              <w:t>ą karjerai</w:t>
            </w:r>
            <w:r w:rsidR="009332B3" w:rsidRPr="00761676">
              <w:rPr>
                <w:bCs/>
              </w:rPr>
              <w:t xml:space="preserve">, mokiniai gebės orientuotis šiuolaikinėje darbo rinkoje, pasirinks tinkamą profesiją. </w:t>
            </w:r>
          </w:p>
          <w:p w:rsidR="00761676" w:rsidRPr="00761676" w:rsidRDefault="00761676" w:rsidP="00761676">
            <w:pPr>
              <w:jc w:val="both"/>
              <w:rPr>
                <w:bCs/>
              </w:rPr>
            </w:pPr>
            <w:r w:rsidRPr="00761676">
              <w:rPr>
                <w:bCs/>
              </w:rPr>
              <w:t>Nauj</w:t>
            </w:r>
            <w:r w:rsidR="00100A5C">
              <w:rPr>
                <w:bCs/>
              </w:rPr>
              <w:t>i</w:t>
            </w:r>
            <w:r w:rsidRPr="00761676">
              <w:rPr>
                <w:bCs/>
              </w:rPr>
              <w:t xml:space="preserve"> mokyklini</w:t>
            </w:r>
            <w:r w:rsidR="00100A5C">
              <w:rPr>
                <w:bCs/>
              </w:rPr>
              <w:t>ai</w:t>
            </w:r>
            <w:r w:rsidRPr="00761676">
              <w:rPr>
                <w:bCs/>
              </w:rPr>
              <w:t xml:space="preserve"> autobusa</w:t>
            </w:r>
            <w:r w:rsidR="00100A5C">
              <w:rPr>
                <w:bCs/>
              </w:rPr>
              <w:t>i</w:t>
            </w:r>
            <w:r w:rsidRPr="00761676">
              <w:rPr>
                <w:bCs/>
              </w:rPr>
              <w:t xml:space="preserve"> užtikrins saugų </w:t>
            </w:r>
            <w:r w:rsidR="00B378C1">
              <w:rPr>
                <w:bCs/>
              </w:rPr>
              <w:t>ir sklandų kasdienį mokinių pavė</w:t>
            </w:r>
            <w:r w:rsidRPr="00761676">
              <w:rPr>
                <w:bCs/>
              </w:rPr>
              <w:t>žėjimą.</w:t>
            </w:r>
          </w:p>
          <w:p w:rsidR="009332B3" w:rsidRPr="00761676" w:rsidRDefault="009332B3" w:rsidP="0080005F">
            <w:pPr>
              <w:jc w:val="both"/>
              <w:rPr>
                <w:bCs/>
              </w:rPr>
            </w:pPr>
            <w:r w:rsidRPr="00761676">
              <w:rPr>
                <w:bCs/>
              </w:rPr>
              <w:lastRenderedPageBreak/>
              <w:t>Įgyvendinus šiuos tikslus</w:t>
            </w:r>
            <w:r w:rsidR="006B63C7" w:rsidRPr="00761676">
              <w:rPr>
                <w:bCs/>
              </w:rPr>
              <w:t>,</w:t>
            </w:r>
            <w:r w:rsidRPr="00761676">
              <w:rPr>
                <w:bCs/>
              </w:rPr>
              <w:t xml:space="preserve"> Vainuto  gim</w:t>
            </w:r>
            <w:r w:rsidR="007F4087" w:rsidRPr="00761676">
              <w:rPr>
                <w:bCs/>
              </w:rPr>
              <w:t xml:space="preserve">nazija taps </w:t>
            </w:r>
            <w:r w:rsidR="001959F8" w:rsidRPr="00761676">
              <w:rPr>
                <w:bCs/>
              </w:rPr>
              <w:t>ši</w:t>
            </w:r>
            <w:r w:rsidR="00357ED6" w:rsidRPr="00761676">
              <w:rPr>
                <w:bCs/>
              </w:rPr>
              <w:t>uolaikiška, nuolat besimokan</w:t>
            </w:r>
            <w:r w:rsidR="00EA5D1B">
              <w:rPr>
                <w:bCs/>
              </w:rPr>
              <w:t>ti</w:t>
            </w:r>
            <w:r w:rsidR="00357ED6" w:rsidRPr="00761676">
              <w:rPr>
                <w:bCs/>
              </w:rPr>
              <w:t xml:space="preserve"> ugdymo įstaiga, </w:t>
            </w:r>
            <w:r w:rsidR="0080005F" w:rsidRPr="00761676">
              <w:rPr>
                <w:bCs/>
              </w:rPr>
              <w:t>užtikrinanti ugdymo(si) galimybių įvairovę ir kokybę, ugdanti brandžią, gebančią integruotis visuomenėje asmenybę.</w:t>
            </w:r>
          </w:p>
          <w:p w:rsidR="009332B3" w:rsidRPr="00761676" w:rsidRDefault="009332B3" w:rsidP="0080005F">
            <w:pPr>
              <w:suppressAutoHyphens/>
              <w:jc w:val="both"/>
              <w:rPr>
                <w:bCs/>
              </w:rPr>
            </w:pPr>
            <w:r w:rsidRPr="00761676">
              <w:rPr>
                <w:bCs/>
              </w:rPr>
              <w:t>Galimas strateginio plano koregavimas, atsižvelgiant į gimnazijos veiklos kokybės įsivertinimo bei išorės vertinimo išvadas.</w:t>
            </w:r>
            <w:r w:rsidR="00DD0F40" w:rsidRPr="00761676">
              <w:rPr>
                <w:bCs/>
              </w:rPr>
              <w:t xml:space="preserve"> </w:t>
            </w:r>
          </w:p>
        </w:tc>
      </w:tr>
    </w:tbl>
    <w:p w:rsidR="000F026E" w:rsidRDefault="000F026E">
      <w:pPr>
        <w:suppressAutoHyphens/>
        <w:rPr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45"/>
      </w:tblGrid>
      <w:tr w:rsidR="000F026E" w:rsidRPr="0048295F">
        <w:tc>
          <w:tcPr>
            <w:tcW w:w="9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082" w:rsidRPr="0048295F" w:rsidRDefault="000F026E" w:rsidP="00797FB9">
            <w:pPr>
              <w:pStyle w:val="Pagrindinistekstas"/>
              <w:jc w:val="both"/>
              <w:rPr>
                <w:b/>
                <w:bCs/>
                <w:lang w:val="lt-LT"/>
              </w:rPr>
            </w:pPr>
            <w:r w:rsidRPr="0048295F">
              <w:rPr>
                <w:b/>
                <w:bCs/>
                <w:lang w:val="lt-LT"/>
              </w:rPr>
              <w:t xml:space="preserve">Galimi programos vykdymo ir finansavimo variantai: </w:t>
            </w:r>
          </w:p>
          <w:p w:rsidR="006249BD" w:rsidRPr="0048295F" w:rsidRDefault="0022390F" w:rsidP="004756F4">
            <w:pPr>
              <w:pStyle w:val="Pagrindinistekstas"/>
              <w:jc w:val="both"/>
              <w:rPr>
                <w:bCs/>
                <w:lang w:val="lt-LT"/>
              </w:rPr>
            </w:pPr>
            <w:r w:rsidRPr="0048295F">
              <w:rPr>
                <w:bCs/>
                <w:lang w:val="lt-LT"/>
              </w:rPr>
              <w:t xml:space="preserve">Valstybės ir savivaldybės </w:t>
            </w:r>
            <w:r w:rsidR="00E9556C" w:rsidRPr="0048295F">
              <w:rPr>
                <w:bCs/>
                <w:lang w:val="lt-LT"/>
              </w:rPr>
              <w:t>biudžeto lėšos,</w:t>
            </w:r>
            <w:r w:rsidR="00797FB9" w:rsidRPr="0048295F">
              <w:rPr>
                <w:bCs/>
                <w:lang w:val="lt-LT"/>
              </w:rPr>
              <w:t xml:space="preserve"> projektų lėšos,</w:t>
            </w:r>
            <w:r w:rsidR="00E9556C" w:rsidRPr="0048295F">
              <w:rPr>
                <w:bCs/>
                <w:lang w:val="lt-LT"/>
              </w:rPr>
              <w:t xml:space="preserve"> paramos lėšos.</w:t>
            </w:r>
          </w:p>
        </w:tc>
      </w:tr>
    </w:tbl>
    <w:p w:rsidR="000F026E" w:rsidRPr="0048295F" w:rsidRDefault="000F026E">
      <w:pPr>
        <w:suppressAutoHyphens/>
        <w:rPr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45"/>
      </w:tblGrid>
      <w:tr w:rsidR="000F026E" w:rsidRPr="0048295F">
        <w:tc>
          <w:tcPr>
            <w:tcW w:w="9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26E" w:rsidRPr="0048295F" w:rsidRDefault="000F026E" w:rsidP="009A70B8">
            <w:pPr>
              <w:suppressAutoHyphens/>
              <w:jc w:val="both"/>
              <w:rPr>
                <w:b/>
              </w:rPr>
            </w:pPr>
            <w:r w:rsidRPr="0048295F">
              <w:rPr>
                <w:b/>
              </w:rPr>
              <w:t>Veiksmai, numatyti Šilutės rajono strateginiame plėtros plane, kurie susiję su vykdoma programa:</w:t>
            </w:r>
          </w:p>
          <w:p w:rsidR="005D5D4A" w:rsidRPr="0048295F" w:rsidRDefault="005D5D4A" w:rsidP="00E9556C">
            <w:pPr>
              <w:suppressAutoHyphens/>
              <w:jc w:val="both"/>
              <w:rPr>
                <w:lang w:eastAsia="ar-SA"/>
              </w:rPr>
            </w:pPr>
            <w:r w:rsidRPr="0048295F">
              <w:rPr>
                <w:lang w:eastAsia="ar-SA"/>
              </w:rPr>
              <w:t>1.2.3.5. Naujų vaikų žaidimų aikštelių įrengimas ir turimų prižiūrėjimas.</w:t>
            </w:r>
          </w:p>
          <w:p w:rsidR="004756F4" w:rsidRPr="0048295F" w:rsidRDefault="005D5D4A" w:rsidP="00E9556C">
            <w:pPr>
              <w:suppressAutoHyphens/>
              <w:jc w:val="both"/>
              <w:rPr>
                <w:lang w:eastAsia="ar-SA"/>
              </w:rPr>
            </w:pPr>
            <w:r w:rsidRPr="0048295F">
              <w:rPr>
                <w:lang w:eastAsia="ar-SA"/>
              </w:rPr>
              <w:t>4.1.1.2. Š</w:t>
            </w:r>
            <w:r w:rsidR="00E9556C" w:rsidRPr="0048295F">
              <w:rPr>
                <w:lang w:eastAsia="ar-SA"/>
              </w:rPr>
              <w:t xml:space="preserve">vietimo įstaigų </w:t>
            </w:r>
            <w:r w:rsidR="004756F4" w:rsidRPr="0048295F">
              <w:rPr>
                <w:lang w:eastAsia="ar-SA"/>
              </w:rPr>
              <w:t>modernizavimo programos parengimas ir įgyvendinimas.</w:t>
            </w:r>
          </w:p>
          <w:p w:rsidR="004756F4" w:rsidRPr="0048295F" w:rsidRDefault="004756F4" w:rsidP="00E9556C">
            <w:pPr>
              <w:suppressAutoHyphens/>
              <w:jc w:val="both"/>
              <w:rPr>
                <w:lang w:eastAsia="ar-SA"/>
              </w:rPr>
            </w:pPr>
            <w:r w:rsidRPr="0048295F">
              <w:rPr>
                <w:lang w:eastAsia="ar-SA"/>
              </w:rPr>
              <w:t>4.1.1.3. Sporto bazių atnaujinimas ir išplėtimas.</w:t>
            </w:r>
          </w:p>
          <w:p w:rsidR="004756F4" w:rsidRPr="0048295F" w:rsidRDefault="004756F4" w:rsidP="00E9556C">
            <w:pPr>
              <w:suppressAutoHyphens/>
              <w:jc w:val="both"/>
              <w:rPr>
                <w:lang w:eastAsia="ar-SA"/>
              </w:rPr>
            </w:pPr>
            <w:r w:rsidRPr="0048295F">
              <w:rPr>
                <w:lang w:eastAsia="ar-SA"/>
              </w:rPr>
              <w:t>4.1.2.1. Specialiųjų poreikių vaikų integravimo galimybių užtikrinimas švietimo įstaigose.</w:t>
            </w:r>
          </w:p>
          <w:p w:rsidR="002B7082" w:rsidRPr="0048295F" w:rsidRDefault="004756F4" w:rsidP="00F971EC">
            <w:pPr>
              <w:suppressAutoHyphens/>
              <w:jc w:val="both"/>
              <w:rPr>
                <w:lang w:eastAsia="ar-SA"/>
              </w:rPr>
            </w:pPr>
            <w:r w:rsidRPr="0048295F">
              <w:rPr>
                <w:lang w:eastAsia="ar-SA"/>
              </w:rPr>
              <w:t>4.1.2.4. Mokinių kryptingo užimtumo vasaros stovyklų organizavimas, įtraukiant studijuojantį jaunimą ir amatininkus.</w:t>
            </w:r>
          </w:p>
        </w:tc>
      </w:tr>
    </w:tbl>
    <w:p w:rsidR="000F026E" w:rsidRPr="0048295F" w:rsidRDefault="000F026E" w:rsidP="009A70B8">
      <w:pPr>
        <w:suppressAutoHyphens/>
        <w:jc w:val="both"/>
        <w:rPr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45"/>
      </w:tblGrid>
      <w:tr w:rsidR="000F026E" w:rsidRPr="0048295F"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6E" w:rsidRPr="0048295F" w:rsidRDefault="000F026E" w:rsidP="009A70B8">
            <w:pPr>
              <w:pStyle w:val="Pagrindinistekstas"/>
              <w:jc w:val="both"/>
              <w:rPr>
                <w:b/>
                <w:bCs/>
                <w:lang w:val="lt-LT"/>
              </w:rPr>
            </w:pPr>
            <w:r w:rsidRPr="0048295F">
              <w:rPr>
                <w:b/>
                <w:bCs/>
                <w:lang w:val="lt-LT"/>
              </w:rPr>
              <w:t xml:space="preserve">Susiję įstatymai ir kiti norminiai teisės aktai: </w:t>
            </w:r>
          </w:p>
          <w:p w:rsidR="000F026E" w:rsidRPr="0048295F" w:rsidRDefault="00F971EC" w:rsidP="000A526D">
            <w:pPr>
              <w:pStyle w:val="Pagrindinistekstas"/>
              <w:jc w:val="both"/>
              <w:rPr>
                <w:bCs/>
                <w:lang w:val="lt-LT"/>
              </w:rPr>
            </w:pPr>
            <w:r w:rsidRPr="0048295F">
              <w:rPr>
                <w:bCs/>
                <w:lang w:val="lt-LT"/>
              </w:rPr>
              <w:t xml:space="preserve">Lietuvos </w:t>
            </w:r>
            <w:r w:rsidR="000A526D">
              <w:rPr>
                <w:bCs/>
                <w:lang w:val="lt-LT"/>
              </w:rPr>
              <w:t>R</w:t>
            </w:r>
            <w:r w:rsidRPr="0048295F">
              <w:rPr>
                <w:bCs/>
                <w:lang w:val="lt-LT"/>
              </w:rPr>
              <w:t>espublikos š</w:t>
            </w:r>
            <w:r w:rsidR="002B7082" w:rsidRPr="0048295F">
              <w:rPr>
                <w:bCs/>
                <w:lang w:val="lt-LT"/>
              </w:rPr>
              <w:t>vietimo įstatymas, biudžetinių įstaigų veiklą reglamentuojantys įstatymai, Lietu</w:t>
            </w:r>
            <w:r w:rsidR="006142B6" w:rsidRPr="0048295F">
              <w:rPr>
                <w:bCs/>
                <w:lang w:val="lt-LT"/>
              </w:rPr>
              <w:t>vos Respublikos higienos normos, r</w:t>
            </w:r>
            <w:r w:rsidR="006971EC" w:rsidRPr="0048295F">
              <w:rPr>
                <w:bCs/>
                <w:lang w:val="lt-LT"/>
              </w:rPr>
              <w:t>ajono strategini</w:t>
            </w:r>
            <w:r w:rsidR="002B7082" w:rsidRPr="0048295F">
              <w:rPr>
                <w:bCs/>
                <w:lang w:val="lt-LT"/>
              </w:rPr>
              <w:t>s plėtros planas.</w:t>
            </w:r>
          </w:p>
        </w:tc>
      </w:tr>
    </w:tbl>
    <w:p w:rsidR="00B53FD4" w:rsidRDefault="00B53FD4">
      <w:pPr>
        <w:suppressAutoHyphens/>
        <w:rPr>
          <w:lang w:eastAsia="ar-SA"/>
        </w:rPr>
      </w:pPr>
    </w:p>
    <w:p w:rsidR="002F0245" w:rsidRPr="0048295F" w:rsidRDefault="00FF5B33">
      <w:pPr>
        <w:suppressAutoHyphens/>
        <w:rPr>
          <w:lang w:eastAsia="ar-SA"/>
        </w:rPr>
      </w:pPr>
      <w:r w:rsidRPr="0048295F">
        <w:rPr>
          <w:lang w:eastAsia="ar-SA"/>
        </w:rPr>
        <w:t xml:space="preserve">Gimnazijos </w:t>
      </w:r>
      <w:r w:rsidR="002F0245" w:rsidRPr="0048295F">
        <w:rPr>
          <w:lang w:eastAsia="ar-SA"/>
        </w:rPr>
        <w:t>direktor</w:t>
      </w:r>
      <w:r w:rsidR="00F971EC" w:rsidRPr="0048295F">
        <w:rPr>
          <w:lang w:eastAsia="ar-SA"/>
        </w:rPr>
        <w:t>ė</w:t>
      </w:r>
      <w:r w:rsidR="002F0245" w:rsidRPr="0048295F">
        <w:rPr>
          <w:lang w:eastAsia="ar-SA"/>
        </w:rPr>
        <w:t xml:space="preserve">                                     </w:t>
      </w:r>
      <w:r w:rsidR="0048295F">
        <w:rPr>
          <w:lang w:eastAsia="ar-SA"/>
        </w:rPr>
        <w:t xml:space="preserve">                       </w:t>
      </w:r>
      <w:r w:rsidRPr="0048295F">
        <w:rPr>
          <w:lang w:eastAsia="ar-SA"/>
        </w:rPr>
        <w:t xml:space="preserve">   </w:t>
      </w:r>
      <w:r w:rsidR="002F0245" w:rsidRPr="0048295F">
        <w:rPr>
          <w:lang w:eastAsia="ar-SA"/>
        </w:rPr>
        <w:t xml:space="preserve">                            </w:t>
      </w:r>
      <w:r w:rsidR="00F971EC" w:rsidRPr="0048295F">
        <w:rPr>
          <w:lang w:eastAsia="ar-SA"/>
        </w:rPr>
        <w:t>Laima Barakauskienė</w:t>
      </w:r>
    </w:p>
    <w:p w:rsidR="00CC11A5" w:rsidRDefault="00CC11A5">
      <w:pPr>
        <w:suppressAutoHyphens/>
      </w:pPr>
    </w:p>
    <w:p w:rsidR="00CC11A5" w:rsidRDefault="002C1496" w:rsidP="00CC11A5">
      <w:pPr>
        <w:suppressAutoHyphens/>
      </w:pPr>
      <w:r w:rsidRPr="0048295F">
        <w:t>B</w:t>
      </w:r>
      <w:r w:rsidR="002F0245" w:rsidRPr="0048295F">
        <w:t>uhalt</w:t>
      </w:r>
      <w:r w:rsidR="00CE08A9" w:rsidRPr="0048295F">
        <w:t>erė</w:t>
      </w:r>
      <w:r w:rsidR="00CE08A9" w:rsidRPr="0048295F">
        <w:tab/>
      </w:r>
      <w:r w:rsidR="00CE08A9" w:rsidRPr="0048295F">
        <w:tab/>
      </w:r>
      <w:r w:rsidR="00CE08A9" w:rsidRPr="0048295F">
        <w:tab/>
      </w:r>
      <w:r w:rsidR="00CE08A9" w:rsidRPr="0048295F">
        <w:tab/>
      </w:r>
      <w:r w:rsidR="00CE08A9" w:rsidRPr="0048295F">
        <w:tab/>
      </w:r>
      <w:r w:rsidR="00CE08A9" w:rsidRPr="0048295F">
        <w:tab/>
      </w:r>
      <w:r w:rsidR="00CE08A9" w:rsidRPr="0048295F">
        <w:tab/>
      </w:r>
      <w:r w:rsidR="00CE08A9" w:rsidRPr="0048295F">
        <w:tab/>
      </w:r>
      <w:r w:rsidR="00CE08A9" w:rsidRPr="0048295F">
        <w:tab/>
        <w:t xml:space="preserve">   </w:t>
      </w:r>
      <w:r w:rsidR="0048295F">
        <w:t xml:space="preserve">  </w:t>
      </w:r>
      <w:r w:rsidR="00CE08A9" w:rsidRPr="0048295F">
        <w:t>Jovita Girskienė</w:t>
      </w:r>
    </w:p>
    <w:p w:rsidR="000A526D" w:rsidRDefault="000A526D" w:rsidP="00CC11A5">
      <w:pPr>
        <w:suppressAutoHyphens/>
      </w:pPr>
    </w:p>
    <w:p w:rsidR="000F026E" w:rsidRPr="00CC11A5" w:rsidRDefault="00CC11A5" w:rsidP="00CC11A5">
      <w:pPr>
        <w:suppressAutoHyphens/>
      </w:pPr>
      <w:r>
        <w:t>2024-01</w:t>
      </w:r>
      <w:r w:rsidR="006249BD" w:rsidRPr="0048295F">
        <w:t>-</w:t>
      </w:r>
      <w:r w:rsidR="00422CAA">
        <w:t>0</w:t>
      </w:r>
      <w:r>
        <w:t xml:space="preserve">4                                                                                                                                                                                                     </w:t>
      </w:r>
    </w:p>
    <w:sectPr w:rsidR="000F026E" w:rsidRPr="00CC11A5" w:rsidSect="00FF5B33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6CF" w:rsidRDefault="00EC06CF">
      <w:r>
        <w:separator/>
      </w:r>
    </w:p>
  </w:endnote>
  <w:endnote w:type="continuationSeparator" w:id="0">
    <w:p w:rsidR="00EC06CF" w:rsidRDefault="00EC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LT">
    <w:altName w:val="Arial"/>
    <w:charset w:val="00"/>
    <w:family w:val="swiss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47E" w:rsidRDefault="00B2147E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2147E" w:rsidRDefault="00B2147E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47E" w:rsidRDefault="00B2147E">
    <w:pPr>
      <w:pStyle w:val="Porat"/>
      <w:framePr w:wrap="around" w:vAnchor="text" w:hAnchor="margin" w:xAlign="right" w:y="1"/>
      <w:rPr>
        <w:rStyle w:val="Puslapionumeris"/>
      </w:rPr>
    </w:pPr>
  </w:p>
  <w:p w:rsidR="00B2147E" w:rsidRDefault="00B2147E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6CF" w:rsidRDefault="00EC06CF">
      <w:r>
        <w:separator/>
      </w:r>
    </w:p>
  </w:footnote>
  <w:footnote w:type="continuationSeparator" w:id="0">
    <w:p w:rsidR="00EC06CF" w:rsidRDefault="00EC0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47E" w:rsidRDefault="00B2147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2147E" w:rsidRDefault="00B2147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B33" w:rsidRDefault="00FF5B33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F64B57">
      <w:rPr>
        <w:noProof/>
      </w:rPr>
      <w:t>2</w:t>
    </w:r>
    <w:r>
      <w:fldChar w:fldCharType="end"/>
    </w:r>
  </w:p>
  <w:p w:rsidR="00B2147E" w:rsidRDefault="00B2147E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6"/>
      <w:numFmt w:val="bullet"/>
      <w:lvlText w:val="·"/>
      <w:lvlJc w:val="left"/>
      <w:pPr>
        <w:tabs>
          <w:tab w:val="num" w:pos="720"/>
        </w:tabs>
        <w:ind w:left="0" w:firstLine="0"/>
      </w:pPr>
      <w:rPr>
        <w:rFonts w:ascii="Symbol" w:hAnsi="Symbol" w:cs="Times New Roman"/>
        <w:i w:val="0"/>
        <w:sz w:val="18"/>
      </w:r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upperRoman"/>
      <w:lvlText w:val="%1."/>
      <w:lvlJc w:val="left"/>
      <w:pPr>
        <w:tabs>
          <w:tab w:val="num" w:pos="108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Antrat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Antra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Antrat5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6" w15:restartNumberingAfterBreak="0">
    <w:nsid w:val="073A5C9F"/>
    <w:multiLevelType w:val="hybridMultilevel"/>
    <w:tmpl w:val="B8AC4748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D44CB"/>
    <w:multiLevelType w:val="hybridMultilevel"/>
    <w:tmpl w:val="245C2B86"/>
    <w:lvl w:ilvl="0" w:tplc="CD94203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33171"/>
    <w:multiLevelType w:val="hybridMultilevel"/>
    <w:tmpl w:val="2D88133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B008B"/>
    <w:multiLevelType w:val="hybridMultilevel"/>
    <w:tmpl w:val="69D45E84"/>
    <w:lvl w:ilvl="0" w:tplc="42FC4B4A">
      <w:start w:val="1"/>
      <w:numFmt w:val="decimal"/>
      <w:lvlText w:val="%1."/>
      <w:lvlJc w:val="left"/>
      <w:pPr>
        <w:ind w:left="1267" w:hanging="360"/>
      </w:pPr>
      <w:rPr>
        <w:rFonts w:ascii="Times New Roman" w:eastAsia="Calibri" w:hAnsi="Times New Roman" w:cs="Times New Roman"/>
      </w:rPr>
    </w:lvl>
    <w:lvl w:ilvl="1" w:tplc="0427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" w15:restartNumberingAfterBreak="0">
    <w:nsid w:val="5E0776CC"/>
    <w:multiLevelType w:val="hybridMultilevel"/>
    <w:tmpl w:val="DCE03EC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5337A"/>
    <w:multiLevelType w:val="hybridMultilevel"/>
    <w:tmpl w:val="2DD0FD18"/>
    <w:lvl w:ilvl="0" w:tplc="A490D72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10AB3"/>
    <w:multiLevelType w:val="hybridMultilevel"/>
    <w:tmpl w:val="6D8C10D6"/>
    <w:lvl w:ilvl="0" w:tplc="B7D60A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9"/>
  </w:num>
  <w:num w:numId="5">
    <w:abstractNumId w:val="11"/>
  </w:num>
  <w:num w:numId="6">
    <w:abstractNumId w:val="12"/>
  </w:num>
  <w:num w:numId="7">
    <w:abstractNumId w:val="1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B5"/>
    <w:rsid w:val="00004089"/>
    <w:rsid w:val="0000462C"/>
    <w:rsid w:val="0000771E"/>
    <w:rsid w:val="00013B15"/>
    <w:rsid w:val="0001743B"/>
    <w:rsid w:val="00022D0B"/>
    <w:rsid w:val="000234D9"/>
    <w:rsid w:val="000239AE"/>
    <w:rsid w:val="00023DD5"/>
    <w:rsid w:val="000438D6"/>
    <w:rsid w:val="000558D0"/>
    <w:rsid w:val="000576A8"/>
    <w:rsid w:val="00061D5C"/>
    <w:rsid w:val="00081E29"/>
    <w:rsid w:val="000852FF"/>
    <w:rsid w:val="00086092"/>
    <w:rsid w:val="00087ABD"/>
    <w:rsid w:val="000A526D"/>
    <w:rsid w:val="000A529B"/>
    <w:rsid w:val="000B4AD1"/>
    <w:rsid w:val="000D43CC"/>
    <w:rsid w:val="000D5CE0"/>
    <w:rsid w:val="000D6E53"/>
    <w:rsid w:val="000E32CB"/>
    <w:rsid w:val="000E5ED5"/>
    <w:rsid w:val="000F026E"/>
    <w:rsid w:val="000F2652"/>
    <w:rsid w:val="00100A5C"/>
    <w:rsid w:val="0010696E"/>
    <w:rsid w:val="00113C26"/>
    <w:rsid w:val="00121310"/>
    <w:rsid w:val="00130D88"/>
    <w:rsid w:val="00136A82"/>
    <w:rsid w:val="0014274B"/>
    <w:rsid w:val="00142E4C"/>
    <w:rsid w:val="00180242"/>
    <w:rsid w:val="001959F8"/>
    <w:rsid w:val="001C2492"/>
    <w:rsid w:val="001C2DA3"/>
    <w:rsid w:val="001C6B0A"/>
    <w:rsid w:val="001E10B7"/>
    <w:rsid w:val="001F63B5"/>
    <w:rsid w:val="00201467"/>
    <w:rsid w:val="00220389"/>
    <w:rsid w:val="0022390F"/>
    <w:rsid w:val="002312BC"/>
    <w:rsid w:val="00235B18"/>
    <w:rsid w:val="002437B2"/>
    <w:rsid w:val="00251FF0"/>
    <w:rsid w:val="00261EA0"/>
    <w:rsid w:val="00273929"/>
    <w:rsid w:val="002739BE"/>
    <w:rsid w:val="002910A8"/>
    <w:rsid w:val="002B7082"/>
    <w:rsid w:val="002C00F7"/>
    <w:rsid w:val="002C1496"/>
    <w:rsid w:val="002C5836"/>
    <w:rsid w:val="002D37EA"/>
    <w:rsid w:val="002F0245"/>
    <w:rsid w:val="002F1462"/>
    <w:rsid w:val="002F420F"/>
    <w:rsid w:val="00301425"/>
    <w:rsid w:val="00323BE6"/>
    <w:rsid w:val="00357ED6"/>
    <w:rsid w:val="0036522C"/>
    <w:rsid w:val="00367E81"/>
    <w:rsid w:val="00370434"/>
    <w:rsid w:val="00371980"/>
    <w:rsid w:val="0037445E"/>
    <w:rsid w:val="003748AE"/>
    <w:rsid w:val="003756E5"/>
    <w:rsid w:val="0039265B"/>
    <w:rsid w:val="00394096"/>
    <w:rsid w:val="003A3B5E"/>
    <w:rsid w:val="003B677D"/>
    <w:rsid w:val="003C0EA3"/>
    <w:rsid w:val="003D2EA4"/>
    <w:rsid w:val="003E3334"/>
    <w:rsid w:val="003E595F"/>
    <w:rsid w:val="003E5DB3"/>
    <w:rsid w:val="003E7F7B"/>
    <w:rsid w:val="004027DA"/>
    <w:rsid w:val="004055EA"/>
    <w:rsid w:val="004063D7"/>
    <w:rsid w:val="004118A2"/>
    <w:rsid w:val="00422CAA"/>
    <w:rsid w:val="0042465C"/>
    <w:rsid w:val="004340FE"/>
    <w:rsid w:val="004433E8"/>
    <w:rsid w:val="00447DD2"/>
    <w:rsid w:val="00471478"/>
    <w:rsid w:val="004756F4"/>
    <w:rsid w:val="00480D41"/>
    <w:rsid w:val="0048295F"/>
    <w:rsid w:val="004862A6"/>
    <w:rsid w:val="00494E54"/>
    <w:rsid w:val="004B3768"/>
    <w:rsid w:val="004C628D"/>
    <w:rsid w:val="00500AFA"/>
    <w:rsid w:val="00502FEE"/>
    <w:rsid w:val="00512360"/>
    <w:rsid w:val="00512F7B"/>
    <w:rsid w:val="00524FFB"/>
    <w:rsid w:val="005337E9"/>
    <w:rsid w:val="00535F52"/>
    <w:rsid w:val="00547ADA"/>
    <w:rsid w:val="00564E45"/>
    <w:rsid w:val="0057130F"/>
    <w:rsid w:val="0057668F"/>
    <w:rsid w:val="00580F99"/>
    <w:rsid w:val="005842F3"/>
    <w:rsid w:val="005A52EA"/>
    <w:rsid w:val="005A66C9"/>
    <w:rsid w:val="005B4584"/>
    <w:rsid w:val="005C13C1"/>
    <w:rsid w:val="005C41B5"/>
    <w:rsid w:val="005C539E"/>
    <w:rsid w:val="005D5D4A"/>
    <w:rsid w:val="005D7D3F"/>
    <w:rsid w:val="005E4D15"/>
    <w:rsid w:val="005E5394"/>
    <w:rsid w:val="00602BDE"/>
    <w:rsid w:val="00607FED"/>
    <w:rsid w:val="00612DA4"/>
    <w:rsid w:val="0061346C"/>
    <w:rsid w:val="00614173"/>
    <w:rsid w:val="006142B6"/>
    <w:rsid w:val="00617B82"/>
    <w:rsid w:val="006249BD"/>
    <w:rsid w:val="00634A88"/>
    <w:rsid w:val="00641347"/>
    <w:rsid w:val="00647D53"/>
    <w:rsid w:val="006522BB"/>
    <w:rsid w:val="00654D73"/>
    <w:rsid w:val="006553E0"/>
    <w:rsid w:val="00656814"/>
    <w:rsid w:val="00674D96"/>
    <w:rsid w:val="00696302"/>
    <w:rsid w:val="006971EC"/>
    <w:rsid w:val="006A0BDE"/>
    <w:rsid w:val="006B63C7"/>
    <w:rsid w:val="006B7F5E"/>
    <w:rsid w:val="006C588A"/>
    <w:rsid w:val="006D2618"/>
    <w:rsid w:val="006F3BD7"/>
    <w:rsid w:val="006F68A7"/>
    <w:rsid w:val="007006C8"/>
    <w:rsid w:val="00700726"/>
    <w:rsid w:val="00711C19"/>
    <w:rsid w:val="0071647D"/>
    <w:rsid w:val="007463A8"/>
    <w:rsid w:val="00751513"/>
    <w:rsid w:val="007519C6"/>
    <w:rsid w:val="00751FFA"/>
    <w:rsid w:val="00761676"/>
    <w:rsid w:val="00767D81"/>
    <w:rsid w:val="007728B5"/>
    <w:rsid w:val="007841FB"/>
    <w:rsid w:val="00784439"/>
    <w:rsid w:val="007969FA"/>
    <w:rsid w:val="00797AC3"/>
    <w:rsid w:val="00797FB9"/>
    <w:rsid w:val="007A0DD2"/>
    <w:rsid w:val="007B02B1"/>
    <w:rsid w:val="007F3652"/>
    <w:rsid w:val="007F4087"/>
    <w:rsid w:val="0080005F"/>
    <w:rsid w:val="00801E65"/>
    <w:rsid w:val="00802960"/>
    <w:rsid w:val="00841B2B"/>
    <w:rsid w:val="00853170"/>
    <w:rsid w:val="00863444"/>
    <w:rsid w:val="00865FE0"/>
    <w:rsid w:val="00867B35"/>
    <w:rsid w:val="00872239"/>
    <w:rsid w:val="0087720A"/>
    <w:rsid w:val="0088296F"/>
    <w:rsid w:val="00884FD3"/>
    <w:rsid w:val="00886741"/>
    <w:rsid w:val="008939DA"/>
    <w:rsid w:val="00896CBE"/>
    <w:rsid w:val="008B664B"/>
    <w:rsid w:val="008C2FD3"/>
    <w:rsid w:val="008C51E5"/>
    <w:rsid w:val="008D1E61"/>
    <w:rsid w:val="008D4082"/>
    <w:rsid w:val="008D6026"/>
    <w:rsid w:val="008D69DB"/>
    <w:rsid w:val="008E50AF"/>
    <w:rsid w:val="008E5FC6"/>
    <w:rsid w:val="008F796A"/>
    <w:rsid w:val="009016F6"/>
    <w:rsid w:val="00911BE2"/>
    <w:rsid w:val="009332B3"/>
    <w:rsid w:val="00947D36"/>
    <w:rsid w:val="00950DC8"/>
    <w:rsid w:val="00952597"/>
    <w:rsid w:val="00952AF7"/>
    <w:rsid w:val="009758C3"/>
    <w:rsid w:val="00976FEB"/>
    <w:rsid w:val="00983C48"/>
    <w:rsid w:val="00986C5B"/>
    <w:rsid w:val="00994264"/>
    <w:rsid w:val="009966FB"/>
    <w:rsid w:val="009978AD"/>
    <w:rsid w:val="009A1466"/>
    <w:rsid w:val="009A70B8"/>
    <w:rsid w:val="009B1820"/>
    <w:rsid w:val="009B30A3"/>
    <w:rsid w:val="009B455B"/>
    <w:rsid w:val="009E178A"/>
    <w:rsid w:val="009E7D62"/>
    <w:rsid w:val="009F2C7B"/>
    <w:rsid w:val="009F7EDF"/>
    <w:rsid w:val="00A02B25"/>
    <w:rsid w:val="00A049B4"/>
    <w:rsid w:val="00A07181"/>
    <w:rsid w:val="00A1164B"/>
    <w:rsid w:val="00A20ECC"/>
    <w:rsid w:val="00A40857"/>
    <w:rsid w:val="00A50660"/>
    <w:rsid w:val="00A53877"/>
    <w:rsid w:val="00A62F38"/>
    <w:rsid w:val="00A75FD1"/>
    <w:rsid w:val="00A7631B"/>
    <w:rsid w:val="00A827B7"/>
    <w:rsid w:val="00AA30B5"/>
    <w:rsid w:val="00AA3953"/>
    <w:rsid w:val="00AA3EC6"/>
    <w:rsid w:val="00AA5421"/>
    <w:rsid w:val="00AB123F"/>
    <w:rsid w:val="00AB305E"/>
    <w:rsid w:val="00AD0451"/>
    <w:rsid w:val="00AD1184"/>
    <w:rsid w:val="00AD1D03"/>
    <w:rsid w:val="00AE2450"/>
    <w:rsid w:val="00B04302"/>
    <w:rsid w:val="00B119FE"/>
    <w:rsid w:val="00B2147E"/>
    <w:rsid w:val="00B378C1"/>
    <w:rsid w:val="00B53FD4"/>
    <w:rsid w:val="00B624A2"/>
    <w:rsid w:val="00B65F64"/>
    <w:rsid w:val="00B70D39"/>
    <w:rsid w:val="00B82EB2"/>
    <w:rsid w:val="00B93F31"/>
    <w:rsid w:val="00BA50A7"/>
    <w:rsid w:val="00BB215C"/>
    <w:rsid w:val="00BB2FC2"/>
    <w:rsid w:val="00BC7991"/>
    <w:rsid w:val="00BD6538"/>
    <w:rsid w:val="00BF235D"/>
    <w:rsid w:val="00BF49A2"/>
    <w:rsid w:val="00BF5C3C"/>
    <w:rsid w:val="00BF689A"/>
    <w:rsid w:val="00BF7490"/>
    <w:rsid w:val="00C16612"/>
    <w:rsid w:val="00C2161F"/>
    <w:rsid w:val="00C357DE"/>
    <w:rsid w:val="00C40051"/>
    <w:rsid w:val="00C75450"/>
    <w:rsid w:val="00C75768"/>
    <w:rsid w:val="00CA1D7D"/>
    <w:rsid w:val="00CA38DE"/>
    <w:rsid w:val="00CC11A5"/>
    <w:rsid w:val="00CD04F7"/>
    <w:rsid w:val="00CD5270"/>
    <w:rsid w:val="00CE08A9"/>
    <w:rsid w:val="00CF4566"/>
    <w:rsid w:val="00D001AD"/>
    <w:rsid w:val="00D04FDD"/>
    <w:rsid w:val="00D0580A"/>
    <w:rsid w:val="00D1060A"/>
    <w:rsid w:val="00D31D32"/>
    <w:rsid w:val="00D507BA"/>
    <w:rsid w:val="00D512B7"/>
    <w:rsid w:val="00D52568"/>
    <w:rsid w:val="00D63324"/>
    <w:rsid w:val="00D80635"/>
    <w:rsid w:val="00D8179A"/>
    <w:rsid w:val="00D91443"/>
    <w:rsid w:val="00D96678"/>
    <w:rsid w:val="00DA2CD6"/>
    <w:rsid w:val="00DA67AA"/>
    <w:rsid w:val="00DC01B6"/>
    <w:rsid w:val="00DD0F40"/>
    <w:rsid w:val="00DD541A"/>
    <w:rsid w:val="00DD703F"/>
    <w:rsid w:val="00DF00AF"/>
    <w:rsid w:val="00DF361A"/>
    <w:rsid w:val="00E01643"/>
    <w:rsid w:val="00E358AE"/>
    <w:rsid w:val="00E41F76"/>
    <w:rsid w:val="00E45EA3"/>
    <w:rsid w:val="00E64185"/>
    <w:rsid w:val="00E653BE"/>
    <w:rsid w:val="00E66738"/>
    <w:rsid w:val="00E753EF"/>
    <w:rsid w:val="00E7575D"/>
    <w:rsid w:val="00E76416"/>
    <w:rsid w:val="00E80C4D"/>
    <w:rsid w:val="00E902A0"/>
    <w:rsid w:val="00E92089"/>
    <w:rsid w:val="00E93628"/>
    <w:rsid w:val="00E93A71"/>
    <w:rsid w:val="00E9556C"/>
    <w:rsid w:val="00EA04F4"/>
    <w:rsid w:val="00EA5D1B"/>
    <w:rsid w:val="00EB0A9F"/>
    <w:rsid w:val="00EB5706"/>
    <w:rsid w:val="00EC06CF"/>
    <w:rsid w:val="00EF66A9"/>
    <w:rsid w:val="00F12168"/>
    <w:rsid w:val="00F124EC"/>
    <w:rsid w:val="00F15FD5"/>
    <w:rsid w:val="00F21D9A"/>
    <w:rsid w:val="00F3771E"/>
    <w:rsid w:val="00F50EDD"/>
    <w:rsid w:val="00F55FD2"/>
    <w:rsid w:val="00F64B57"/>
    <w:rsid w:val="00F7119A"/>
    <w:rsid w:val="00F7523E"/>
    <w:rsid w:val="00F92FD2"/>
    <w:rsid w:val="00F971EC"/>
    <w:rsid w:val="00FA00B2"/>
    <w:rsid w:val="00FA1BAA"/>
    <w:rsid w:val="00FB0247"/>
    <w:rsid w:val="00FB7341"/>
    <w:rsid w:val="00FD4BDB"/>
    <w:rsid w:val="00FE4DB6"/>
    <w:rsid w:val="00FF32A4"/>
    <w:rsid w:val="00FF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90BE3-C53D-47D3-9EB0-53BA5FB4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widowControl w:val="0"/>
      <w:jc w:val="center"/>
      <w:outlineLvl w:val="0"/>
    </w:pPr>
    <w:rPr>
      <w:b/>
      <w:bCs/>
      <w:caps/>
      <w:sz w:val="22"/>
      <w:szCs w:val="20"/>
    </w:rPr>
  </w:style>
  <w:style w:type="paragraph" w:styleId="Antrat2">
    <w:name w:val="heading 2"/>
    <w:basedOn w:val="prastasis"/>
    <w:next w:val="prastasis"/>
    <w:qFormat/>
    <w:pPr>
      <w:keepNext/>
      <w:widowControl w:val="0"/>
      <w:outlineLvl w:val="1"/>
    </w:pPr>
    <w:rPr>
      <w:b/>
      <w:bCs/>
      <w:sz w:val="22"/>
      <w:szCs w:val="20"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suppressAutoHyphens/>
      <w:ind w:right="-766"/>
      <w:jc w:val="center"/>
      <w:outlineLvl w:val="2"/>
    </w:pPr>
    <w:rPr>
      <w:b/>
      <w:bCs/>
      <w:lang w:eastAsia="ar-SA"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suppressAutoHyphens/>
      <w:jc w:val="center"/>
      <w:outlineLvl w:val="3"/>
    </w:pPr>
    <w:rPr>
      <w:b/>
      <w:bCs/>
      <w:sz w:val="22"/>
      <w:lang w:val="en-GB" w:eastAsia="ar-SA"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suppressAutoHyphens/>
      <w:outlineLvl w:val="4"/>
    </w:pPr>
    <w:rPr>
      <w:sz w:val="22"/>
      <w:lang w:val="en-GB" w:eastAsia="ar-SA"/>
    </w:rPr>
  </w:style>
  <w:style w:type="paragraph" w:styleId="Antrat6">
    <w:name w:val="heading 6"/>
    <w:basedOn w:val="prastasis"/>
    <w:next w:val="prastasis"/>
    <w:qFormat/>
    <w:pPr>
      <w:keepNext/>
      <w:ind w:left="1800" w:firstLine="360"/>
      <w:jc w:val="both"/>
      <w:outlineLvl w:val="5"/>
    </w:pPr>
    <w:rPr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xl127">
    <w:name w:val="xl127"/>
    <w:basedOn w:val="prastasis"/>
    <w:pPr>
      <w:suppressAutoHyphens/>
      <w:spacing w:before="280" w:after="280"/>
      <w:jc w:val="center"/>
    </w:pPr>
    <w:rPr>
      <w:rFonts w:ascii="Arial" w:hAnsi="Arial" w:cs="Arial"/>
      <w:b/>
      <w:bCs/>
      <w:lang w:eastAsia="ar-SA"/>
    </w:rPr>
  </w:style>
  <w:style w:type="paragraph" w:styleId="Pavadinimas">
    <w:name w:val="Title"/>
    <w:basedOn w:val="prastasis"/>
    <w:next w:val="Antrinispavadinimas"/>
    <w:qFormat/>
    <w:pPr>
      <w:suppressAutoHyphens/>
      <w:jc w:val="center"/>
    </w:pPr>
    <w:rPr>
      <w:b/>
      <w:bCs/>
      <w:lang w:eastAsia="ar-SA"/>
    </w:rPr>
  </w:style>
  <w:style w:type="paragraph" w:customStyle="1" w:styleId="Antrinispavadinimas">
    <w:name w:val="Antrinis pavadinimas"/>
    <w:basedOn w:val="prastasis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Antrats">
    <w:name w:val="header"/>
    <w:basedOn w:val="prastasis"/>
    <w:link w:val="AntratsDiagrama"/>
    <w:uiPriority w:val="99"/>
    <w:pPr>
      <w:widowControl w:val="0"/>
      <w:tabs>
        <w:tab w:val="center" w:pos="4153"/>
        <w:tab w:val="right" w:pos="8306"/>
      </w:tabs>
    </w:pPr>
    <w:rPr>
      <w:sz w:val="22"/>
      <w:szCs w:val="20"/>
    </w:rPr>
  </w:style>
  <w:style w:type="paragraph" w:styleId="Pagrindinistekstas">
    <w:name w:val="Body Text"/>
    <w:basedOn w:val="prastasis"/>
    <w:pPr>
      <w:suppressAutoHyphens/>
    </w:pPr>
    <w:rPr>
      <w:lang w:val="en-GB" w:eastAsia="ar-SA"/>
    </w:rPr>
  </w:style>
  <w:style w:type="paragraph" w:customStyle="1" w:styleId="DefinitionTerm">
    <w:name w:val="Definition Term"/>
    <w:basedOn w:val="prastasis"/>
    <w:next w:val="prastasis"/>
    <w:rPr>
      <w:lang w:eastAsia="lt-LT"/>
    </w:rPr>
  </w:style>
  <w:style w:type="paragraph" w:customStyle="1" w:styleId="Normaltab">
    <w:name w:val="Normal tab"/>
    <w:basedOn w:val="prastasis"/>
    <w:next w:val="prastasis"/>
    <w:pPr>
      <w:tabs>
        <w:tab w:val="left" w:pos="851"/>
      </w:tabs>
      <w:suppressAutoHyphens/>
      <w:spacing w:before="140" w:after="140"/>
    </w:pPr>
    <w:rPr>
      <w:rFonts w:ascii="HelveticaLT" w:hAnsi="HelveticaLT"/>
      <w:caps/>
      <w:sz w:val="20"/>
      <w:szCs w:val="20"/>
      <w:lang w:eastAsia="ar-SA"/>
    </w:rPr>
  </w:style>
  <w:style w:type="paragraph" w:customStyle="1" w:styleId="font5">
    <w:name w:val="font5"/>
    <w:basedOn w:val="prastasis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Cs w:val="20"/>
      <w:lang w:eastAsia="lt-LT"/>
    </w:rPr>
  </w:style>
  <w:style w:type="paragraph" w:customStyle="1" w:styleId="WW-BodyText3">
    <w:name w:val="WW-Body Text 3"/>
    <w:basedOn w:val="prastasis"/>
    <w:pPr>
      <w:suppressAutoHyphens/>
      <w:jc w:val="both"/>
    </w:pPr>
    <w:rPr>
      <w:lang w:eastAsia="ar-SA"/>
    </w:rPr>
  </w:style>
  <w:style w:type="paragraph" w:styleId="Pagrindiniotekstotrauka2">
    <w:name w:val="Body Text Indent 2"/>
    <w:basedOn w:val="prastasis"/>
    <w:pPr>
      <w:tabs>
        <w:tab w:val="left" w:pos="0"/>
      </w:tabs>
      <w:suppressAutoHyphens/>
      <w:ind w:firstLine="374"/>
      <w:jc w:val="both"/>
    </w:p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styleId="Debesliotekstas">
    <w:name w:val="Balloon Text"/>
    <w:basedOn w:val="prastasis"/>
    <w:semiHidden/>
    <w:rsid w:val="00A50660"/>
    <w:rPr>
      <w:rFonts w:ascii="Tahoma" w:hAnsi="Tahoma" w:cs="Tahoma"/>
      <w:sz w:val="16"/>
      <w:szCs w:val="16"/>
    </w:rPr>
  </w:style>
  <w:style w:type="character" w:customStyle="1" w:styleId="AntratsDiagrama">
    <w:name w:val="Antraštės Diagrama"/>
    <w:link w:val="Antrats"/>
    <w:uiPriority w:val="99"/>
    <w:rsid w:val="00FF5B33"/>
    <w:rPr>
      <w:sz w:val="22"/>
      <w:lang w:eastAsia="en-US"/>
    </w:rPr>
  </w:style>
  <w:style w:type="paragraph" w:styleId="Sraopastraipa">
    <w:name w:val="List Paragraph"/>
    <w:basedOn w:val="prastasis"/>
    <w:uiPriority w:val="34"/>
    <w:qFormat/>
    <w:rsid w:val="00FF32A4"/>
    <w:pPr>
      <w:ind w:left="720" w:firstLine="907"/>
      <w:contextualSpacing/>
      <w:jc w:val="both"/>
    </w:pPr>
    <w:rPr>
      <w:rFonts w:ascii="Calibri" w:eastAsia="Calibri" w:hAnsi="Calibri"/>
      <w:sz w:val="22"/>
      <w:szCs w:val="22"/>
    </w:rPr>
  </w:style>
  <w:style w:type="paragraph" w:customStyle="1" w:styleId="a">
    <w:basedOn w:val="prastasis"/>
    <w:next w:val="Antrinispavadinimas"/>
    <w:qFormat/>
    <w:rsid w:val="00DC01B6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EC0A7-3C2C-4598-BCD5-F672ECBD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5152</Words>
  <Characters>2938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Silute</Company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Kanceliar4 Silute</dc:creator>
  <cp:keywords/>
  <dc:description/>
  <cp:lastModifiedBy>Raštinė</cp:lastModifiedBy>
  <cp:revision>2</cp:revision>
  <cp:lastPrinted>2019-11-12T11:01:00Z</cp:lastPrinted>
  <dcterms:created xsi:type="dcterms:W3CDTF">2024-02-29T12:44:00Z</dcterms:created>
  <dcterms:modified xsi:type="dcterms:W3CDTF">2024-02-29T12:44:00Z</dcterms:modified>
</cp:coreProperties>
</file>